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C6F" w:rsidRDefault="00A27C6F" w:rsidP="00A27C6F">
      <w:pPr>
        <w:suppressAutoHyphens w:val="0"/>
        <w:spacing w:after="0" w:line="276" w:lineRule="auto"/>
        <w:rPr>
          <w:rFonts w:asciiTheme="minorHAnsi" w:hAnsiTheme="minorHAnsi" w:cstheme="minorHAnsi"/>
          <w:sz w:val="28"/>
          <w:szCs w:val="28"/>
          <w:u w:val="single"/>
          <w:lang w:val="el-GR" w:eastAsia="el-GR"/>
        </w:rPr>
      </w:pPr>
      <w:r w:rsidRPr="00A27C6F">
        <w:rPr>
          <w:rFonts w:asciiTheme="minorHAnsi" w:hAnsiTheme="minorHAnsi" w:cstheme="minorHAnsi"/>
          <w:sz w:val="28"/>
          <w:szCs w:val="28"/>
          <w:lang w:val="el-GR" w:eastAsia="el-GR"/>
        </w:rPr>
        <w:t xml:space="preserve">                                            </w:t>
      </w:r>
      <w:r>
        <w:rPr>
          <w:rFonts w:asciiTheme="minorHAnsi" w:hAnsiTheme="minorHAnsi" w:cstheme="minorHAnsi"/>
          <w:sz w:val="28"/>
          <w:szCs w:val="28"/>
          <w:u w:val="single"/>
          <w:lang w:val="el-GR" w:eastAsia="el-GR"/>
        </w:rPr>
        <w:t xml:space="preserve">ΠΑΡΑΡΤΗΜΑ Δ  ΕΝΤΥΠΟ ΤΕΧΝΙΚΗΣ ΠΡΟΣΦΟΡΑΣ </w:t>
      </w:r>
    </w:p>
    <w:p w:rsidR="00A27C6F" w:rsidRDefault="00A27C6F" w:rsidP="00A27C6F">
      <w:pPr>
        <w:suppressAutoHyphens w:val="0"/>
        <w:spacing w:after="0" w:line="276" w:lineRule="auto"/>
        <w:rPr>
          <w:rFonts w:asciiTheme="minorHAnsi" w:hAnsiTheme="minorHAnsi" w:cstheme="minorHAnsi"/>
          <w:sz w:val="28"/>
          <w:szCs w:val="28"/>
          <w:u w:val="single"/>
          <w:lang w:val="el-GR" w:eastAsia="el-GR"/>
        </w:rPr>
      </w:pPr>
    </w:p>
    <w:p w:rsidR="00A27C6F" w:rsidRDefault="00A27C6F" w:rsidP="00A27C6F">
      <w:pPr>
        <w:suppressAutoHyphens w:val="0"/>
        <w:spacing w:after="0" w:line="276" w:lineRule="auto"/>
        <w:rPr>
          <w:rFonts w:asciiTheme="minorHAnsi" w:hAnsiTheme="minorHAnsi" w:cstheme="minorHAnsi"/>
          <w:sz w:val="28"/>
          <w:szCs w:val="28"/>
          <w:lang w:val="el-GR" w:eastAsia="el-GR"/>
        </w:rPr>
      </w:pPr>
      <w:r>
        <w:rPr>
          <w:rFonts w:asciiTheme="minorHAnsi" w:hAnsiTheme="minorHAnsi" w:cstheme="minorHAnsi"/>
          <w:sz w:val="28"/>
          <w:szCs w:val="28"/>
          <w:lang w:val="el-GR" w:eastAsia="el-GR"/>
        </w:rPr>
        <w:t xml:space="preserve">                                                    </w:t>
      </w:r>
      <w:r>
        <w:rPr>
          <w:rFonts w:asciiTheme="minorHAnsi" w:hAnsiTheme="minorHAnsi" w:cstheme="minorHAnsi"/>
          <w:sz w:val="28"/>
          <w:szCs w:val="28"/>
          <w:lang w:val="el-GR" w:eastAsia="el-GR"/>
        </w:rPr>
        <w:t xml:space="preserve">          </w:t>
      </w:r>
      <w:r>
        <w:rPr>
          <w:rFonts w:asciiTheme="minorHAnsi" w:hAnsiTheme="minorHAnsi" w:cstheme="minorHAnsi"/>
          <w:sz w:val="28"/>
          <w:szCs w:val="28"/>
          <w:lang w:val="el-GR" w:eastAsia="el-GR"/>
        </w:rPr>
        <w:t xml:space="preserve">  ΦΥΛΛΟ ΣΥΜΜΟΦΩΣΗΣ</w:t>
      </w:r>
    </w:p>
    <w:p w:rsidR="00A27C6F" w:rsidRDefault="00A27C6F" w:rsidP="00A27C6F">
      <w:pPr>
        <w:suppressAutoHyphens w:val="0"/>
        <w:spacing w:after="0" w:line="276" w:lineRule="auto"/>
        <w:jc w:val="center"/>
        <w:rPr>
          <w:sz w:val="21"/>
          <w:szCs w:val="21"/>
          <w:lang w:val="el-GR" w:eastAsia="el-GR"/>
        </w:rPr>
      </w:pPr>
    </w:p>
    <w:tbl>
      <w:tblPr>
        <w:tblW w:w="10776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0"/>
        <w:gridCol w:w="4679"/>
        <w:gridCol w:w="1701"/>
        <w:gridCol w:w="1559"/>
        <w:gridCol w:w="2127"/>
      </w:tblGrid>
      <w:tr w:rsidR="00A27C6F" w:rsidTr="00A27C6F">
        <w:trPr>
          <w:trHeight w:val="557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174B1"/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rFonts w:eastAsia="Calibri"/>
                <w:b/>
                <w:color w:val="FFFFFF"/>
                <w:sz w:val="21"/>
                <w:szCs w:val="21"/>
                <w:lang w:val="el-GR" w:eastAsia="el-GR"/>
              </w:rPr>
            </w:pPr>
            <w:r>
              <w:rPr>
                <w:rFonts w:eastAsia="Calibri"/>
                <w:b/>
                <w:color w:val="FFFFFF"/>
                <w:sz w:val="21"/>
                <w:szCs w:val="21"/>
                <w:lang w:val="el-GR" w:eastAsia="el-GR"/>
              </w:rPr>
              <w:t>Α/Α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174B1"/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ind w:left="132" w:right="131"/>
              <w:jc w:val="center"/>
              <w:rPr>
                <w:rFonts w:eastAsia="Palatino Linotype"/>
                <w:b/>
                <w:color w:val="FFFFFF"/>
                <w:sz w:val="21"/>
                <w:szCs w:val="21"/>
                <w:lang w:val="el-GR" w:eastAsia="el-GR"/>
              </w:rPr>
            </w:pPr>
            <w:r>
              <w:rPr>
                <w:rFonts w:eastAsia="Palatino Linotype"/>
                <w:b/>
                <w:color w:val="FFFFFF"/>
                <w:sz w:val="21"/>
                <w:szCs w:val="21"/>
                <w:lang w:val="el-GR" w:eastAsia="el-GR"/>
              </w:rPr>
              <w:t>ΠΕΡΙΦΡΑΦΗ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174B1"/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l-GR" w:eastAsia="el-GR"/>
              </w:rPr>
            </w:pPr>
            <w:r>
              <w:rPr>
                <w:b/>
                <w:color w:val="FFFFFF"/>
                <w:sz w:val="21"/>
                <w:szCs w:val="21"/>
                <w:lang w:val="el-GR" w:eastAsia="el-GR"/>
              </w:rPr>
              <w:t>ΑΠΑΙΤΗΣΗ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174B1"/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l-GR" w:eastAsia="el-GR"/>
              </w:rPr>
            </w:pPr>
            <w:r>
              <w:rPr>
                <w:b/>
                <w:color w:val="FFFFFF"/>
                <w:sz w:val="21"/>
                <w:szCs w:val="21"/>
                <w:lang w:val="el-GR" w:eastAsia="el-GR"/>
              </w:rPr>
              <w:t>ΑΠΑΝΤΗΣΗ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174B1"/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l-GR" w:eastAsia="el-GR"/>
              </w:rPr>
            </w:pPr>
            <w:r>
              <w:rPr>
                <w:b/>
                <w:color w:val="FFFFFF"/>
                <w:sz w:val="21"/>
                <w:szCs w:val="21"/>
                <w:lang w:val="el-GR" w:eastAsia="el-GR"/>
              </w:rPr>
              <w:t>ΠΑΡΑΤΗΡΗΣΕΙΣ/ ΠΑΡΑΠΟΜΠΗ</w:t>
            </w:r>
          </w:p>
        </w:tc>
      </w:tr>
      <w:tr w:rsidR="00A27C6F" w:rsidTr="00A27C6F">
        <w:trPr>
          <w:trHeight w:val="63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174B1"/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rFonts w:eastAsia="Calibri"/>
                <w:b/>
                <w:color w:val="FFFFFF"/>
                <w:sz w:val="21"/>
                <w:szCs w:val="21"/>
                <w:lang w:val="el-GR" w:eastAsia="el-GR"/>
              </w:rPr>
            </w:pPr>
          </w:p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rFonts w:eastAsia="Calibri"/>
                <w:b/>
                <w:color w:val="FFFFFF"/>
                <w:sz w:val="21"/>
                <w:szCs w:val="21"/>
                <w:lang w:val="el-GR" w:eastAsia="el-GR"/>
              </w:rPr>
            </w:pPr>
          </w:p>
        </w:tc>
        <w:tc>
          <w:tcPr>
            <w:tcW w:w="10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174B1"/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4"/>
                <w:lang w:val="el-GR" w:eastAsia="el-GR"/>
              </w:rPr>
            </w:pPr>
            <w:r>
              <w:rPr>
                <w:b/>
                <w:color w:val="FFFFFF"/>
                <w:sz w:val="24"/>
                <w:lang w:val="el-GR" w:eastAsia="el-GR"/>
              </w:rPr>
              <w:t xml:space="preserve">ΗΜΙΦΟΡΤΗΓΑ ΟΧΗΜΑΤΑ (ΔΙΠΛΟΚΑΜΠΙΝΟ ΗΜΙΦΟΡΤΗΓΟ ΟΧΗΜΑ ΤΥΠΟΥ </w:t>
            </w:r>
            <w:r>
              <w:rPr>
                <w:b/>
                <w:color w:val="FFFFFF"/>
                <w:sz w:val="24"/>
                <w:lang w:val="en-US" w:eastAsia="el-GR"/>
              </w:rPr>
              <w:t>PICKUP</w:t>
            </w:r>
            <w:r>
              <w:rPr>
                <w:b/>
                <w:color w:val="FFFFFF"/>
                <w:sz w:val="24"/>
                <w:lang w:val="el-GR" w:eastAsia="el-GR"/>
              </w:rPr>
              <w:t xml:space="preserve"> 4</w:t>
            </w:r>
            <w:r>
              <w:rPr>
                <w:b/>
                <w:color w:val="FFFFFF"/>
                <w:sz w:val="24"/>
                <w:lang w:val="en-US" w:eastAsia="el-GR"/>
              </w:rPr>
              <w:t>x</w:t>
            </w:r>
            <w:r>
              <w:rPr>
                <w:b/>
                <w:color w:val="FFFFFF"/>
                <w:sz w:val="24"/>
                <w:lang w:val="el-GR" w:eastAsia="el-GR"/>
              </w:rPr>
              <w:t>4 ΜΕ ΔΥΝΑΤΟΤΗΤΑ ΡΥΜΟΥΛΚΗΣΗΣ ΤΡΕΙΛΕΡ)</w:t>
            </w:r>
          </w:p>
        </w:tc>
      </w:tr>
      <w:tr w:rsidR="00A27C6F" w:rsidTr="00A27C6F">
        <w:trPr>
          <w:trHeight w:val="5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l-GR" w:eastAsia="el-GR"/>
              </w:rPr>
            </w:pPr>
          </w:p>
        </w:tc>
        <w:tc>
          <w:tcPr>
            <w:tcW w:w="10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Palatino Linotype"/>
                <w:b/>
                <w:sz w:val="21"/>
                <w:szCs w:val="21"/>
                <w:lang w:val="el-GR" w:eastAsia="el-GR"/>
              </w:rPr>
            </w:pPr>
            <w:r>
              <w:rPr>
                <w:rFonts w:eastAsia="Palatino Linotype"/>
                <w:b/>
                <w:sz w:val="21"/>
                <w:szCs w:val="21"/>
                <w:lang w:val="el-GR" w:eastAsia="el-GR"/>
              </w:rPr>
              <w:t>1)  ΓΕΝΙΚΑ</w:t>
            </w:r>
          </w:p>
        </w:tc>
      </w:tr>
      <w:tr w:rsidR="00A27C6F" w:rsidTr="00A27C6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174B1"/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n-US" w:eastAsia="el-GR"/>
              </w:rPr>
            </w:pPr>
            <w:r>
              <w:rPr>
                <w:b/>
                <w:color w:val="FFFFFF"/>
                <w:sz w:val="21"/>
                <w:szCs w:val="21"/>
                <w:lang w:val="el-GR" w:eastAsia="el-GR"/>
              </w:rPr>
              <w:t>1</w:t>
            </w:r>
            <w:r>
              <w:rPr>
                <w:b/>
                <w:color w:val="FFFFFF"/>
                <w:sz w:val="21"/>
                <w:szCs w:val="21"/>
                <w:lang w:val="en-US" w:eastAsia="el-GR"/>
              </w:rPr>
              <w:t>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ind w:left="132"/>
              <w:jc w:val="left"/>
              <w:rPr>
                <w:rFonts w:eastAsia="Palatino Linotype"/>
                <w:sz w:val="21"/>
                <w:szCs w:val="21"/>
                <w:lang w:val="el-GR" w:eastAsia="el-GR"/>
              </w:rPr>
            </w:pPr>
            <w:r>
              <w:rPr>
                <w:rFonts w:eastAsia="Palatino Linotype"/>
                <w:sz w:val="21"/>
                <w:szCs w:val="21"/>
                <w:lang w:val="el-GR" w:eastAsia="el-GR"/>
              </w:rPr>
              <w:t>Ως η παράγραφος 1.1 των Τεχνικών Προδιαγραφών της παρούσης μελέτης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Palatino Linotype"/>
                <w:sz w:val="21"/>
                <w:szCs w:val="21"/>
                <w:lang w:val="el-GR" w:eastAsia="el-GR"/>
              </w:rPr>
            </w:pPr>
            <w:r>
              <w:rPr>
                <w:rFonts w:eastAsia="Calibri"/>
                <w:sz w:val="21"/>
                <w:szCs w:val="21"/>
                <w:shd w:val="clear" w:color="auto" w:fill="FFFFFF"/>
                <w:lang w:val="el-GR" w:eastAsia="el-GR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</w:tr>
      <w:tr w:rsidR="00A27C6F" w:rsidTr="00A27C6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174B1"/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l-GR" w:eastAsia="el-GR"/>
              </w:rPr>
            </w:pPr>
            <w:r>
              <w:rPr>
                <w:b/>
                <w:color w:val="FFFFFF"/>
                <w:sz w:val="21"/>
                <w:szCs w:val="21"/>
                <w:lang w:val="el-GR" w:eastAsia="el-GR"/>
              </w:rPr>
              <w:t>1.2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ind w:left="132"/>
              <w:jc w:val="left"/>
              <w:rPr>
                <w:rFonts w:eastAsia="Palatino Linotype"/>
                <w:sz w:val="21"/>
                <w:szCs w:val="21"/>
                <w:lang w:val="el-GR" w:eastAsia="el-GR"/>
              </w:rPr>
            </w:pPr>
            <w:r>
              <w:rPr>
                <w:rFonts w:eastAsia="Palatino Linotype"/>
                <w:sz w:val="21"/>
                <w:szCs w:val="21"/>
                <w:lang w:val="el-GR" w:eastAsia="el-GR"/>
              </w:rPr>
              <w:t>Ως η παράγραφος 1.2 των Τεχνικών Προδιαγραφών της παρούσης μελέτης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Palatino Linotype"/>
                <w:sz w:val="21"/>
                <w:szCs w:val="21"/>
                <w:lang w:val="el-GR" w:eastAsia="el-GR"/>
              </w:rPr>
            </w:pPr>
            <w:r>
              <w:rPr>
                <w:rFonts w:eastAsia="Calibri"/>
                <w:sz w:val="21"/>
                <w:szCs w:val="21"/>
                <w:shd w:val="clear" w:color="auto" w:fill="FFFFFF"/>
                <w:lang w:val="el-GR" w:eastAsia="el-GR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</w:tr>
      <w:tr w:rsidR="00A27C6F" w:rsidTr="00A27C6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174B1"/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l-GR" w:eastAsia="el-GR"/>
              </w:rPr>
            </w:pPr>
            <w:r>
              <w:rPr>
                <w:b/>
                <w:color w:val="FFFFFF"/>
                <w:sz w:val="21"/>
                <w:szCs w:val="21"/>
                <w:lang w:val="el-GR" w:eastAsia="el-GR"/>
              </w:rPr>
              <w:t>1.3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ind w:left="132"/>
              <w:jc w:val="left"/>
              <w:rPr>
                <w:rFonts w:eastAsia="Palatino Linotype"/>
                <w:sz w:val="21"/>
                <w:szCs w:val="21"/>
                <w:lang w:val="el-GR" w:eastAsia="el-GR"/>
              </w:rPr>
            </w:pPr>
            <w:r>
              <w:rPr>
                <w:rFonts w:eastAsia="Palatino Linotype"/>
                <w:sz w:val="21"/>
                <w:szCs w:val="21"/>
                <w:lang w:val="el-GR" w:eastAsia="el-GR"/>
              </w:rPr>
              <w:t>Ως η παράγραφος 1.3 των Τεχνικών Προδιαγραφών της παρούσης μελέτης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Palatino Linotype"/>
                <w:sz w:val="21"/>
                <w:szCs w:val="21"/>
                <w:lang w:val="el-GR" w:eastAsia="el-GR"/>
              </w:rPr>
            </w:pPr>
            <w:r>
              <w:rPr>
                <w:rFonts w:eastAsia="Calibri"/>
                <w:sz w:val="21"/>
                <w:szCs w:val="21"/>
                <w:shd w:val="clear" w:color="auto" w:fill="FFFFFF"/>
                <w:lang w:val="el-GR" w:eastAsia="el-GR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</w:tr>
      <w:tr w:rsidR="00A27C6F" w:rsidTr="00A27C6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174B1"/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l-GR" w:eastAsia="el-GR"/>
              </w:rPr>
            </w:pPr>
            <w:r>
              <w:rPr>
                <w:b/>
                <w:color w:val="FFFFFF"/>
                <w:sz w:val="21"/>
                <w:szCs w:val="21"/>
                <w:lang w:val="el-GR" w:eastAsia="el-GR"/>
              </w:rPr>
              <w:t>1.4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ind w:left="132"/>
              <w:jc w:val="left"/>
              <w:rPr>
                <w:rFonts w:eastAsia="Palatino Linotype"/>
                <w:sz w:val="21"/>
                <w:szCs w:val="21"/>
                <w:lang w:val="el-GR" w:eastAsia="el-GR"/>
              </w:rPr>
            </w:pPr>
            <w:r>
              <w:rPr>
                <w:rFonts w:eastAsia="Palatino Linotype"/>
                <w:sz w:val="21"/>
                <w:szCs w:val="21"/>
                <w:lang w:val="el-GR" w:eastAsia="el-GR"/>
              </w:rPr>
              <w:t>Ως η παράγραφος 1.4 των Τεχνικών Προδιαγραφών της παρούσης μελέτης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Palatino Linotype"/>
                <w:sz w:val="21"/>
                <w:szCs w:val="21"/>
                <w:lang w:val="el-GR" w:eastAsia="el-GR"/>
              </w:rPr>
            </w:pPr>
            <w:r>
              <w:rPr>
                <w:rFonts w:eastAsia="Calibri"/>
                <w:sz w:val="21"/>
                <w:szCs w:val="21"/>
                <w:shd w:val="clear" w:color="auto" w:fill="FFFFFF"/>
                <w:lang w:val="el-GR" w:eastAsia="el-GR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</w:tr>
      <w:tr w:rsidR="00A27C6F" w:rsidTr="00A27C6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174B1"/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l-GR" w:eastAsia="el-GR"/>
              </w:rPr>
            </w:pPr>
            <w:r>
              <w:rPr>
                <w:rFonts w:eastAsia="Calibri"/>
                <w:b/>
                <w:color w:val="FFFFFF"/>
                <w:sz w:val="21"/>
                <w:szCs w:val="21"/>
                <w:lang w:val="el-GR" w:eastAsia="el-GR"/>
              </w:rPr>
              <w:t>1.5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ind w:left="132"/>
              <w:jc w:val="left"/>
              <w:rPr>
                <w:rFonts w:eastAsia="Palatino Linotype"/>
                <w:sz w:val="21"/>
                <w:szCs w:val="21"/>
                <w:lang w:val="el-GR" w:eastAsia="el-GR"/>
              </w:rPr>
            </w:pPr>
            <w:r>
              <w:rPr>
                <w:rFonts w:eastAsia="Palatino Linotype"/>
                <w:sz w:val="21"/>
                <w:szCs w:val="21"/>
                <w:lang w:val="el-GR" w:eastAsia="el-GR"/>
              </w:rPr>
              <w:t>Ως η παράγραφος 1.5 των Τεχνικών Προδιαγραφών της παρούσης μελέτης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Palatino Linotype"/>
                <w:sz w:val="21"/>
                <w:szCs w:val="21"/>
                <w:lang w:val="el-GR" w:eastAsia="el-GR"/>
              </w:rPr>
            </w:pPr>
            <w:r>
              <w:rPr>
                <w:rFonts w:eastAsia="Calibri"/>
                <w:sz w:val="21"/>
                <w:szCs w:val="21"/>
                <w:shd w:val="clear" w:color="auto" w:fill="FFFFFF"/>
                <w:lang w:val="el-GR" w:eastAsia="el-GR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</w:tr>
      <w:tr w:rsidR="00A27C6F" w:rsidTr="00A27C6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174B1"/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l-GR" w:eastAsia="el-GR"/>
              </w:rPr>
            </w:pPr>
            <w:r>
              <w:rPr>
                <w:b/>
                <w:color w:val="FFFFFF"/>
                <w:sz w:val="21"/>
                <w:szCs w:val="21"/>
                <w:lang w:val="el-GR" w:eastAsia="el-GR"/>
              </w:rPr>
              <w:t>1.6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ind w:left="132"/>
              <w:jc w:val="left"/>
              <w:rPr>
                <w:rFonts w:eastAsia="Palatino Linotype"/>
                <w:sz w:val="21"/>
                <w:szCs w:val="21"/>
                <w:lang w:val="el-GR" w:eastAsia="el-GR"/>
              </w:rPr>
            </w:pPr>
            <w:r>
              <w:rPr>
                <w:rFonts w:eastAsia="Palatino Linotype"/>
                <w:sz w:val="21"/>
                <w:szCs w:val="21"/>
                <w:lang w:val="el-GR" w:eastAsia="el-GR"/>
              </w:rPr>
              <w:t>Ως η παράγραφος 1.6 των Τεχνικών Προδιαγραφών της παρούσης μελέτης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Palatino Linotype"/>
                <w:sz w:val="21"/>
                <w:szCs w:val="21"/>
                <w:lang w:val="el-GR" w:eastAsia="el-GR"/>
              </w:rPr>
            </w:pPr>
            <w:r>
              <w:rPr>
                <w:rFonts w:eastAsia="Calibri"/>
                <w:sz w:val="21"/>
                <w:szCs w:val="21"/>
                <w:shd w:val="clear" w:color="auto" w:fill="FFFFFF"/>
                <w:lang w:val="el-GR" w:eastAsia="el-GR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</w:tr>
      <w:tr w:rsidR="00A27C6F" w:rsidTr="00A27C6F">
        <w:trPr>
          <w:trHeight w:val="5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l-GR" w:eastAsia="el-GR"/>
              </w:rPr>
            </w:pPr>
          </w:p>
        </w:tc>
        <w:tc>
          <w:tcPr>
            <w:tcW w:w="10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Palatino Linotype"/>
                <w:b/>
                <w:sz w:val="21"/>
                <w:szCs w:val="21"/>
                <w:lang w:val="el-GR" w:eastAsia="el-GR"/>
              </w:rPr>
            </w:pPr>
            <w:r>
              <w:rPr>
                <w:rFonts w:eastAsia="Palatino Linotype"/>
                <w:b/>
                <w:sz w:val="21"/>
                <w:szCs w:val="21"/>
                <w:lang w:val="el-GR" w:eastAsia="el-GR"/>
              </w:rPr>
              <w:t>2)  ΠΛΑΙΣΙΟ</w:t>
            </w:r>
          </w:p>
        </w:tc>
      </w:tr>
      <w:tr w:rsidR="00A27C6F" w:rsidTr="00A27C6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174B1"/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n-US" w:eastAsia="el-GR"/>
              </w:rPr>
            </w:pPr>
            <w:r>
              <w:rPr>
                <w:b/>
                <w:color w:val="FFFFFF"/>
                <w:sz w:val="21"/>
                <w:szCs w:val="21"/>
                <w:lang w:val="el-GR" w:eastAsia="el-GR"/>
              </w:rPr>
              <w:t>2</w:t>
            </w:r>
            <w:r>
              <w:rPr>
                <w:b/>
                <w:color w:val="FFFFFF"/>
                <w:sz w:val="21"/>
                <w:szCs w:val="21"/>
                <w:lang w:val="en-US" w:eastAsia="el-GR"/>
              </w:rPr>
              <w:t>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ind w:left="132"/>
              <w:jc w:val="left"/>
              <w:rPr>
                <w:rFonts w:eastAsia="Palatino Linotype"/>
                <w:sz w:val="21"/>
                <w:szCs w:val="21"/>
                <w:lang w:val="el-GR" w:eastAsia="el-GR"/>
              </w:rPr>
            </w:pPr>
            <w:r>
              <w:rPr>
                <w:rFonts w:eastAsia="Palatino Linotype"/>
                <w:sz w:val="21"/>
                <w:szCs w:val="21"/>
                <w:lang w:val="el-GR" w:eastAsia="el-GR"/>
              </w:rPr>
              <w:t>Ως η παράγραφος 2.1 των Τεχνικών Προδιαγραφών της παρούσης μελέτης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Palatino Linotype"/>
                <w:sz w:val="21"/>
                <w:szCs w:val="21"/>
                <w:lang w:val="el-GR" w:eastAsia="el-GR"/>
              </w:rPr>
            </w:pPr>
            <w:r>
              <w:rPr>
                <w:rFonts w:eastAsia="Calibri"/>
                <w:sz w:val="21"/>
                <w:szCs w:val="21"/>
                <w:shd w:val="clear" w:color="auto" w:fill="FFFFFF"/>
                <w:lang w:val="el-GR" w:eastAsia="el-GR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</w:tr>
      <w:tr w:rsidR="00A27C6F" w:rsidTr="00A27C6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174B1"/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l-GR" w:eastAsia="el-GR"/>
              </w:rPr>
            </w:pPr>
            <w:r>
              <w:rPr>
                <w:b/>
                <w:color w:val="FFFFFF"/>
                <w:sz w:val="21"/>
                <w:szCs w:val="21"/>
                <w:lang w:val="el-GR" w:eastAsia="el-GR"/>
              </w:rPr>
              <w:t>2.2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ind w:left="132"/>
              <w:jc w:val="left"/>
              <w:rPr>
                <w:rFonts w:eastAsia="Palatino Linotype"/>
                <w:sz w:val="21"/>
                <w:szCs w:val="21"/>
                <w:lang w:val="el-GR" w:eastAsia="el-GR"/>
              </w:rPr>
            </w:pPr>
            <w:r>
              <w:rPr>
                <w:rFonts w:eastAsia="Palatino Linotype"/>
                <w:sz w:val="21"/>
                <w:szCs w:val="21"/>
                <w:lang w:val="el-GR" w:eastAsia="el-GR"/>
              </w:rPr>
              <w:t>Ως η παράγραφος 2.2 των Τεχνικών Προδιαγραφών της παρούσης μελέτης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Palatino Linotype"/>
                <w:sz w:val="21"/>
                <w:szCs w:val="21"/>
                <w:lang w:val="el-GR" w:eastAsia="el-GR"/>
              </w:rPr>
            </w:pPr>
            <w:r>
              <w:rPr>
                <w:rFonts w:eastAsia="Calibri"/>
                <w:sz w:val="21"/>
                <w:szCs w:val="21"/>
                <w:shd w:val="clear" w:color="auto" w:fill="FFFFFF"/>
                <w:lang w:val="el-GR" w:eastAsia="el-GR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</w:tr>
      <w:tr w:rsidR="00A27C6F" w:rsidTr="00A27C6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174B1"/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l-GR" w:eastAsia="el-GR"/>
              </w:rPr>
            </w:pPr>
            <w:r>
              <w:rPr>
                <w:b/>
                <w:color w:val="FFFFFF"/>
                <w:sz w:val="21"/>
                <w:szCs w:val="21"/>
                <w:lang w:val="el-GR" w:eastAsia="el-GR"/>
              </w:rPr>
              <w:t>2.3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ind w:left="132"/>
              <w:jc w:val="left"/>
              <w:rPr>
                <w:rFonts w:eastAsia="Palatino Linotype"/>
                <w:sz w:val="21"/>
                <w:szCs w:val="21"/>
                <w:lang w:val="el-GR" w:eastAsia="el-GR"/>
              </w:rPr>
            </w:pPr>
            <w:r>
              <w:rPr>
                <w:rFonts w:eastAsia="Palatino Linotype"/>
                <w:sz w:val="21"/>
                <w:szCs w:val="21"/>
                <w:lang w:val="el-GR" w:eastAsia="el-GR"/>
              </w:rPr>
              <w:t>Ως η παράγραφος 2.3 των Τεχνικών Προδιαγραφών της παρούσης μελέτης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Palatino Linotype"/>
                <w:sz w:val="21"/>
                <w:szCs w:val="21"/>
                <w:lang w:val="el-GR" w:eastAsia="el-GR"/>
              </w:rPr>
            </w:pPr>
            <w:r>
              <w:rPr>
                <w:rFonts w:eastAsia="Calibri"/>
                <w:sz w:val="21"/>
                <w:szCs w:val="21"/>
                <w:shd w:val="clear" w:color="auto" w:fill="FFFFFF"/>
                <w:lang w:val="el-GR" w:eastAsia="el-GR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</w:tr>
      <w:tr w:rsidR="00A27C6F" w:rsidTr="00A27C6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174B1"/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l-GR" w:eastAsia="el-GR"/>
              </w:rPr>
            </w:pPr>
            <w:r>
              <w:rPr>
                <w:b/>
                <w:color w:val="FFFFFF"/>
                <w:sz w:val="21"/>
                <w:szCs w:val="21"/>
                <w:lang w:val="el-GR" w:eastAsia="el-GR"/>
              </w:rPr>
              <w:t>2.4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ind w:left="132"/>
              <w:jc w:val="left"/>
              <w:rPr>
                <w:rFonts w:eastAsia="Palatino Linotype"/>
                <w:sz w:val="21"/>
                <w:szCs w:val="21"/>
                <w:lang w:val="el-GR" w:eastAsia="el-GR"/>
              </w:rPr>
            </w:pPr>
            <w:r>
              <w:rPr>
                <w:rFonts w:eastAsia="Palatino Linotype"/>
                <w:sz w:val="21"/>
                <w:szCs w:val="21"/>
                <w:lang w:val="el-GR" w:eastAsia="el-GR"/>
              </w:rPr>
              <w:t>Ως η παράγραφος 2.4 των Τεχνικών Προδιαγραφών της παρούσης μελέτης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Palatino Linotype"/>
                <w:sz w:val="21"/>
                <w:szCs w:val="21"/>
                <w:lang w:val="el-GR" w:eastAsia="el-GR"/>
              </w:rPr>
            </w:pPr>
            <w:r>
              <w:rPr>
                <w:rFonts w:eastAsia="Calibri"/>
                <w:sz w:val="21"/>
                <w:szCs w:val="21"/>
                <w:shd w:val="clear" w:color="auto" w:fill="FFFFFF"/>
                <w:lang w:val="el-GR" w:eastAsia="el-GR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</w:tr>
      <w:tr w:rsidR="00A27C6F" w:rsidTr="00A27C6F">
        <w:trPr>
          <w:trHeight w:val="5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l-GR" w:eastAsia="el-GR"/>
              </w:rPr>
            </w:pPr>
          </w:p>
        </w:tc>
        <w:tc>
          <w:tcPr>
            <w:tcW w:w="10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Palatino Linotype"/>
                <w:b/>
                <w:sz w:val="21"/>
                <w:szCs w:val="21"/>
                <w:lang w:val="el-GR" w:eastAsia="el-GR"/>
              </w:rPr>
            </w:pPr>
            <w:r>
              <w:rPr>
                <w:rFonts w:eastAsia="Palatino Linotype"/>
                <w:b/>
                <w:sz w:val="21"/>
                <w:szCs w:val="21"/>
                <w:lang w:val="el-GR" w:eastAsia="el-GR"/>
              </w:rPr>
              <w:t>3)  ΜΙΚΤΟ ΦΟΡΤΙΟ</w:t>
            </w:r>
          </w:p>
        </w:tc>
      </w:tr>
      <w:tr w:rsidR="00A27C6F" w:rsidTr="00A27C6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174B1"/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n-US" w:eastAsia="el-GR"/>
              </w:rPr>
            </w:pPr>
            <w:r>
              <w:rPr>
                <w:b/>
                <w:color w:val="FFFFFF"/>
                <w:sz w:val="21"/>
                <w:szCs w:val="21"/>
                <w:lang w:val="en-US" w:eastAsia="el-GR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ind w:left="132"/>
              <w:jc w:val="left"/>
              <w:rPr>
                <w:sz w:val="21"/>
                <w:szCs w:val="21"/>
                <w:lang w:val="el-GR" w:eastAsia="el-GR"/>
              </w:rPr>
            </w:pPr>
            <w:r>
              <w:rPr>
                <w:sz w:val="21"/>
                <w:szCs w:val="21"/>
                <w:lang w:val="el-GR" w:eastAsia="el-GR"/>
              </w:rPr>
              <w:t>Ως η παράγραφος 3 των Τεχνικών Προδιαγραφών της παρούσης μελέτης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Calibri"/>
                <w:color w:val="000000"/>
                <w:sz w:val="21"/>
                <w:szCs w:val="21"/>
                <w:shd w:val="clear" w:color="auto" w:fill="FFFFFF"/>
                <w:lang w:val="el-GR" w:eastAsia="el-GR"/>
              </w:rPr>
            </w:pPr>
            <w:r>
              <w:rPr>
                <w:rFonts w:eastAsia="Calibri"/>
                <w:sz w:val="21"/>
                <w:szCs w:val="21"/>
                <w:shd w:val="clear" w:color="auto" w:fill="FFFFFF"/>
                <w:lang w:val="el-GR" w:eastAsia="el-GR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</w:tr>
      <w:tr w:rsidR="00A27C6F" w:rsidTr="00A27C6F">
        <w:trPr>
          <w:trHeight w:val="5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l-GR" w:eastAsia="el-GR"/>
              </w:rPr>
            </w:pPr>
          </w:p>
        </w:tc>
        <w:tc>
          <w:tcPr>
            <w:tcW w:w="10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Palatino Linotype"/>
                <w:b/>
                <w:sz w:val="21"/>
                <w:szCs w:val="21"/>
                <w:lang w:val="el-GR" w:eastAsia="el-GR"/>
              </w:rPr>
            </w:pPr>
            <w:r>
              <w:rPr>
                <w:rFonts w:eastAsia="Palatino Linotype"/>
                <w:b/>
                <w:sz w:val="21"/>
                <w:szCs w:val="21"/>
                <w:lang w:val="el-GR" w:eastAsia="el-GR"/>
              </w:rPr>
              <w:t>4)  ΩΦΕΛΙΜΟ ΦΟΡΤΙΟ</w:t>
            </w:r>
          </w:p>
        </w:tc>
      </w:tr>
      <w:tr w:rsidR="00A27C6F" w:rsidTr="00A27C6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174B1"/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n-US" w:eastAsia="el-GR"/>
              </w:rPr>
            </w:pPr>
            <w:r>
              <w:rPr>
                <w:b/>
                <w:color w:val="FFFFFF"/>
                <w:sz w:val="21"/>
                <w:szCs w:val="21"/>
                <w:lang w:val="el-GR" w:eastAsia="el-GR"/>
              </w:rPr>
              <w:t>4</w:t>
            </w:r>
            <w:r>
              <w:rPr>
                <w:b/>
                <w:color w:val="FFFFFF"/>
                <w:sz w:val="21"/>
                <w:szCs w:val="21"/>
                <w:lang w:val="en-US" w:eastAsia="el-GR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ind w:left="132"/>
              <w:jc w:val="left"/>
              <w:rPr>
                <w:sz w:val="21"/>
                <w:szCs w:val="21"/>
                <w:lang w:val="el-GR" w:eastAsia="el-GR"/>
              </w:rPr>
            </w:pPr>
            <w:r>
              <w:rPr>
                <w:sz w:val="21"/>
                <w:szCs w:val="21"/>
                <w:lang w:val="el-GR" w:eastAsia="el-GR"/>
              </w:rPr>
              <w:t>Ως η παράγραφος 4 των Τεχνικών Προδιαγραφών της παρούσης μελέτης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Calibri"/>
                <w:color w:val="000000"/>
                <w:sz w:val="21"/>
                <w:szCs w:val="21"/>
                <w:shd w:val="clear" w:color="auto" w:fill="FFFFFF"/>
                <w:lang w:val="el-GR" w:eastAsia="el-GR"/>
              </w:rPr>
            </w:pPr>
            <w:r>
              <w:rPr>
                <w:rFonts w:eastAsia="Calibri"/>
                <w:sz w:val="21"/>
                <w:szCs w:val="21"/>
                <w:shd w:val="clear" w:color="auto" w:fill="FFFFFF"/>
                <w:lang w:val="el-GR" w:eastAsia="el-GR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</w:tr>
      <w:tr w:rsidR="00A27C6F" w:rsidTr="00A27C6F">
        <w:trPr>
          <w:trHeight w:val="5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l-GR" w:eastAsia="el-GR"/>
              </w:rPr>
            </w:pPr>
          </w:p>
        </w:tc>
        <w:tc>
          <w:tcPr>
            <w:tcW w:w="10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Palatino Linotype"/>
                <w:b/>
                <w:sz w:val="21"/>
                <w:szCs w:val="21"/>
                <w:lang w:val="el-GR" w:eastAsia="el-GR"/>
              </w:rPr>
            </w:pPr>
            <w:r>
              <w:rPr>
                <w:rFonts w:eastAsia="Palatino Linotype"/>
                <w:b/>
                <w:sz w:val="21"/>
                <w:szCs w:val="21"/>
                <w:lang w:val="el-GR" w:eastAsia="el-GR"/>
              </w:rPr>
              <w:t>5)  ΚΙΝΗΤΗΡΑΣ</w:t>
            </w:r>
          </w:p>
        </w:tc>
      </w:tr>
      <w:tr w:rsidR="00A27C6F" w:rsidTr="00A27C6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174B1"/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n-US" w:eastAsia="el-GR"/>
              </w:rPr>
            </w:pPr>
            <w:r>
              <w:rPr>
                <w:b/>
                <w:color w:val="FFFFFF"/>
                <w:sz w:val="21"/>
                <w:szCs w:val="21"/>
                <w:lang w:val="el-GR" w:eastAsia="el-GR"/>
              </w:rPr>
              <w:t>5</w:t>
            </w:r>
            <w:r>
              <w:rPr>
                <w:b/>
                <w:color w:val="FFFFFF"/>
                <w:sz w:val="21"/>
                <w:szCs w:val="21"/>
                <w:lang w:val="en-US" w:eastAsia="el-GR"/>
              </w:rPr>
              <w:t>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ind w:left="132"/>
              <w:jc w:val="left"/>
              <w:rPr>
                <w:sz w:val="21"/>
                <w:szCs w:val="21"/>
                <w:lang w:val="el-GR" w:eastAsia="el-GR"/>
              </w:rPr>
            </w:pPr>
            <w:r>
              <w:rPr>
                <w:sz w:val="21"/>
                <w:szCs w:val="21"/>
                <w:lang w:val="el-GR" w:eastAsia="el-GR"/>
              </w:rPr>
              <w:t>Ως η παράγραφος 5.1 των Τεχνικών Προδιαγραφών της παρούσης μελέτης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Calibri"/>
                <w:color w:val="000000"/>
                <w:sz w:val="21"/>
                <w:szCs w:val="21"/>
                <w:shd w:val="clear" w:color="auto" w:fill="FFFFFF"/>
                <w:lang w:val="el-GR" w:eastAsia="el-GR"/>
              </w:rPr>
            </w:pPr>
            <w:r>
              <w:rPr>
                <w:rFonts w:eastAsia="Calibri"/>
                <w:sz w:val="21"/>
                <w:szCs w:val="21"/>
                <w:shd w:val="clear" w:color="auto" w:fill="FFFFFF"/>
                <w:lang w:val="el-GR" w:eastAsia="el-GR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</w:tr>
      <w:tr w:rsidR="00A27C6F" w:rsidTr="00A27C6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174B1"/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l-GR" w:eastAsia="el-GR"/>
              </w:rPr>
            </w:pPr>
            <w:r>
              <w:rPr>
                <w:b/>
                <w:color w:val="FFFFFF"/>
                <w:sz w:val="21"/>
                <w:szCs w:val="21"/>
                <w:lang w:val="el-GR" w:eastAsia="el-GR"/>
              </w:rPr>
              <w:t>5.2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ind w:left="132"/>
              <w:jc w:val="left"/>
              <w:rPr>
                <w:sz w:val="21"/>
                <w:szCs w:val="21"/>
                <w:lang w:val="el-GR" w:eastAsia="el-GR"/>
              </w:rPr>
            </w:pPr>
            <w:r>
              <w:rPr>
                <w:sz w:val="21"/>
                <w:szCs w:val="21"/>
                <w:lang w:val="el-GR" w:eastAsia="el-GR"/>
              </w:rPr>
              <w:t>Ως η παράγραφος 5.2 των Τεχνικών Προδιαγραφών της παρούσης μελέτης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Calibri"/>
                <w:color w:val="000000"/>
                <w:sz w:val="21"/>
                <w:szCs w:val="21"/>
                <w:shd w:val="clear" w:color="auto" w:fill="FFFFFF"/>
                <w:lang w:val="el-GR" w:eastAsia="el-GR"/>
              </w:rPr>
            </w:pPr>
            <w:r>
              <w:rPr>
                <w:rFonts w:eastAsia="Calibri"/>
                <w:sz w:val="21"/>
                <w:szCs w:val="21"/>
                <w:shd w:val="clear" w:color="auto" w:fill="FFFFFF"/>
                <w:lang w:val="el-GR" w:eastAsia="el-GR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</w:tr>
      <w:tr w:rsidR="00A27C6F" w:rsidTr="00A27C6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174B1"/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l-GR" w:eastAsia="el-GR"/>
              </w:rPr>
            </w:pPr>
            <w:r>
              <w:rPr>
                <w:b/>
                <w:color w:val="FFFFFF"/>
                <w:sz w:val="21"/>
                <w:szCs w:val="21"/>
                <w:lang w:val="el-GR" w:eastAsia="el-GR"/>
              </w:rPr>
              <w:t>5.3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ind w:left="132"/>
              <w:jc w:val="left"/>
              <w:rPr>
                <w:sz w:val="21"/>
                <w:szCs w:val="21"/>
                <w:lang w:val="el-GR" w:eastAsia="el-GR"/>
              </w:rPr>
            </w:pPr>
            <w:r>
              <w:rPr>
                <w:sz w:val="21"/>
                <w:szCs w:val="21"/>
                <w:lang w:val="el-GR" w:eastAsia="el-GR"/>
              </w:rPr>
              <w:t>Ως η παράγραφος 5.3 των Τεχνικών Προδιαγραφών της παρούσης μελέτης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Calibri"/>
                <w:color w:val="000000"/>
                <w:sz w:val="21"/>
                <w:szCs w:val="21"/>
                <w:shd w:val="clear" w:color="auto" w:fill="FFFFFF"/>
                <w:lang w:val="el-GR" w:eastAsia="el-GR"/>
              </w:rPr>
            </w:pPr>
            <w:r>
              <w:rPr>
                <w:rFonts w:eastAsia="Calibri"/>
                <w:sz w:val="21"/>
                <w:szCs w:val="21"/>
                <w:shd w:val="clear" w:color="auto" w:fill="FFFFFF"/>
                <w:lang w:val="el-GR" w:eastAsia="el-GR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</w:tr>
      <w:tr w:rsidR="00A27C6F" w:rsidTr="00A27C6F">
        <w:trPr>
          <w:trHeight w:val="5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l-GR" w:eastAsia="el-GR"/>
              </w:rPr>
            </w:pPr>
          </w:p>
        </w:tc>
        <w:tc>
          <w:tcPr>
            <w:tcW w:w="10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Palatino Linotype"/>
                <w:b/>
                <w:sz w:val="21"/>
                <w:szCs w:val="21"/>
                <w:lang w:val="el-GR" w:eastAsia="el-GR"/>
              </w:rPr>
            </w:pPr>
            <w:r>
              <w:rPr>
                <w:rFonts w:eastAsia="Palatino Linotype"/>
                <w:b/>
                <w:sz w:val="21"/>
                <w:szCs w:val="21"/>
                <w:lang w:val="el-GR" w:eastAsia="el-GR"/>
              </w:rPr>
              <w:t>6)  ΣΥΣΤΗΜΑ ΜΕΤΑΔΟΣΗΣ</w:t>
            </w:r>
          </w:p>
        </w:tc>
      </w:tr>
      <w:tr w:rsidR="00A27C6F" w:rsidTr="00A27C6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174B1"/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n-US" w:eastAsia="el-GR"/>
              </w:rPr>
            </w:pPr>
            <w:r>
              <w:rPr>
                <w:b/>
                <w:color w:val="FFFFFF"/>
                <w:sz w:val="21"/>
                <w:szCs w:val="21"/>
                <w:lang w:val="el-GR" w:eastAsia="el-GR"/>
              </w:rPr>
              <w:t>6</w:t>
            </w:r>
            <w:r>
              <w:rPr>
                <w:b/>
                <w:color w:val="FFFFFF"/>
                <w:sz w:val="21"/>
                <w:szCs w:val="21"/>
                <w:lang w:val="en-US" w:eastAsia="el-GR"/>
              </w:rPr>
              <w:t>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ind w:left="132"/>
              <w:jc w:val="left"/>
              <w:rPr>
                <w:sz w:val="21"/>
                <w:szCs w:val="21"/>
                <w:lang w:val="el-GR" w:eastAsia="el-GR"/>
              </w:rPr>
            </w:pPr>
            <w:r>
              <w:rPr>
                <w:sz w:val="21"/>
                <w:szCs w:val="21"/>
                <w:lang w:val="el-GR" w:eastAsia="el-GR"/>
              </w:rPr>
              <w:t>Ως η παράγραφος 6.1 των Τεχνικών Προδιαγραφών της παρούσης μελέτης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Calibri"/>
                <w:color w:val="000000"/>
                <w:sz w:val="21"/>
                <w:szCs w:val="21"/>
                <w:shd w:val="clear" w:color="auto" w:fill="FFFFFF"/>
                <w:lang w:val="el-GR" w:eastAsia="el-GR"/>
              </w:rPr>
            </w:pPr>
            <w:r>
              <w:rPr>
                <w:rFonts w:eastAsia="Calibri"/>
                <w:sz w:val="21"/>
                <w:szCs w:val="21"/>
                <w:shd w:val="clear" w:color="auto" w:fill="FFFFFF"/>
                <w:lang w:val="el-GR" w:eastAsia="el-GR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</w:tr>
      <w:tr w:rsidR="00A27C6F" w:rsidTr="00A27C6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174B1"/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l-GR" w:eastAsia="el-GR"/>
              </w:rPr>
            </w:pPr>
            <w:r>
              <w:rPr>
                <w:b/>
                <w:color w:val="FFFFFF"/>
                <w:sz w:val="21"/>
                <w:szCs w:val="21"/>
                <w:lang w:val="el-GR" w:eastAsia="el-GR"/>
              </w:rPr>
              <w:t>6.2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ind w:left="132"/>
              <w:jc w:val="left"/>
              <w:rPr>
                <w:sz w:val="21"/>
                <w:szCs w:val="21"/>
                <w:lang w:val="el-GR" w:eastAsia="el-GR"/>
              </w:rPr>
            </w:pPr>
            <w:r>
              <w:rPr>
                <w:sz w:val="21"/>
                <w:szCs w:val="21"/>
                <w:lang w:val="el-GR" w:eastAsia="el-GR"/>
              </w:rPr>
              <w:t>Ως η παράγραφος 6.2 των Τεχνικών Προδιαγραφών της παρούσης μελέτης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Calibri"/>
                <w:color w:val="000000"/>
                <w:sz w:val="21"/>
                <w:szCs w:val="21"/>
                <w:shd w:val="clear" w:color="auto" w:fill="FFFFFF"/>
                <w:lang w:val="el-GR" w:eastAsia="el-GR"/>
              </w:rPr>
            </w:pPr>
            <w:r>
              <w:rPr>
                <w:rFonts w:eastAsia="Calibri"/>
                <w:sz w:val="21"/>
                <w:szCs w:val="21"/>
                <w:shd w:val="clear" w:color="auto" w:fill="FFFFFF"/>
                <w:lang w:val="el-GR" w:eastAsia="el-GR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</w:tr>
      <w:tr w:rsidR="00A27C6F" w:rsidTr="00A27C6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174B1"/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l-GR" w:eastAsia="el-GR"/>
              </w:rPr>
            </w:pPr>
            <w:r>
              <w:rPr>
                <w:b/>
                <w:color w:val="FFFFFF"/>
                <w:sz w:val="21"/>
                <w:szCs w:val="21"/>
                <w:lang w:val="el-GR" w:eastAsia="el-GR"/>
              </w:rPr>
              <w:t>6.3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ind w:left="132"/>
              <w:jc w:val="left"/>
              <w:rPr>
                <w:sz w:val="21"/>
                <w:szCs w:val="21"/>
                <w:lang w:val="el-GR" w:eastAsia="el-GR"/>
              </w:rPr>
            </w:pPr>
            <w:r>
              <w:rPr>
                <w:sz w:val="21"/>
                <w:szCs w:val="21"/>
                <w:lang w:val="el-GR" w:eastAsia="el-GR"/>
              </w:rPr>
              <w:t>Ως η παράγραφος 6.3 των Τεχνικών Προδιαγραφών της παρούσης μελέτης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Calibri"/>
                <w:color w:val="000000"/>
                <w:sz w:val="21"/>
                <w:szCs w:val="21"/>
                <w:shd w:val="clear" w:color="auto" w:fill="FFFFFF"/>
                <w:lang w:val="el-GR" w:eastAsia="el-GR"/>
              </w:rPr>
            </w:pPr>
            <w:r>
              <w:rPr>
                <w:rFonts w:eastAsia="Calibri"/>
                <w:sz w:val="21"/>
                <w:szCs w:val="21"/>
                <w:shd w:val="clear" w:color="auto" w:fill="FFFFFF"/>
                <w:lang w:val="el-GR" w:eastAsia="el-GR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</w:tr>
      <w:tr w:rsidR="00A27C6F" w:rsidTr="00A27C6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174B1"/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l-GR" w:eastAsia="el-GR"/>
              </w:rPr>
            </w:pPr>
            <w:r>
              <w:rPr>
                <w:b/>
                <w:color w:val="FFFFFF"/>
                <w:sz w:val="21"/>
                <w:szCs w:val="21"/>
                <w:lang w:val="el-GR" w:eastAsia="el-GR"/>
              </w:rPr>
              <w:t>6.4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ind w:left="132"/>
              <w:jc w:val="left"/>
              <w:rPr>
                <w:sz w:val="21"/>
                <w:szCs w:val="21"/>
                <w:lang w:val="el-GR" w:eastAsia="el-GR"/>
              </w:rPr>
            </w:pPr>
            <w:r>
              <w:rPr>
                <w:sz w:val="21"/>
                <w:szCs w:val="21"/>
                <w:lang w:val="el-GR" w:eastAsia="el-GR"/>
              </w:rPr>
              <w:t>Ως η παράγραφος 6.4 των Τεχνικών Προδιαγραφών της παρούσης μελέτης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Calibri"/>
                <w:color w:val="000000"/>
                <w:sz w:val="21"/>
                <w:szCs w:val="21"/>
                <w:shd w:val="clear" w:color="auto" w:fill="FFFFFF"/>
                <w:lang w:val="el-GR" w:eastAsia="el-GR"/>
              </w:rPr>
            </w:pPr>
            <w:r>
              <w:rPr>
                <w:rFonts w:eastAsia="Calibri"/>
                <w:sz w:val="21"/>
                <w:szCs w:val="21"/>
                <w:shd w:val="clear" w:color="auto" w:fill="FFFFFF"/>
                <w:lang w:val="el-GR" w:eastAsia="el-GR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</w:tr>
      <w:tr w:rsidR="00A27C6F" w:rsidTr="00A27C6F">
        <w:trPr>
          <w:trHeight w:val="5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l-GR" w:eastAsia="el-GR"/>
              </w:rPr>
            </w:pPr>
          </w:p>
        </w:tc>
        <w:tc>
          <w:tcPr>
            <w:tcW w:w="10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Palatino Linotype"/>
                <w:b/>
                <w:sz w:val="21"/>
                <w:szCs w:val="21"/>
                <w:lang w:val="el-GR" w:eastAsia="el-GR"/>
              </w:rPr>
            </w:pPr>
            <w:r>
              <w:rPr>
                <w:rFonts w:eastAsia="Palatino Linotype"/>
                <w:b/>
                <w:sz w:val="21"/>
                <w:szCs w:val="21"/>
                <w:lang w:val="el-GR" w:eastAsia="el-GR"/>
              </w:rPr>
              <w:t>7)  ΣΥΣΤΗΜΑ ΠΕΔΗΣΗΣ</w:t>
            </w:r>
          </w:p>
        </w:tc>
      </w:tr>
      <w:tr w:rsidR="00A27C6F" w:rsidTr="00A27C6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174B1"/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l-GR" w:eastAsia="el-GR"/>
              </w:rPr>
            </w:pPr>
            <w:r>
              <w:rPr>
                <w:rFonts w:eastAsia="Calibri"/>
                <w:b/>
                <w:color w:val="FFFFFF"/>
                <w:sz w:val="21"/>
                <w:szCs w:val="21"/>
                <w:lang w:val="el-GR" w:eastAsia="el-GR"/>
              </w:rPr>
              <w:t>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ind w:left="132"/>
              <w:rPr>
                <w:rFonts w:eastAsia="Palatino Linotype"/>
                <w:sz w:val="21"/>
                <w:szCs w:val="21"/>
                <w:lang w:val="el-GR" w:eastAsia="el-GR"/>
              </w:rPr>
            </w:pPr>
            <w:r>
              <w:rPr>
                <w:rFonts w:eastAsia="Palatino Linotype"/>
                <w:sz w:val="21"/>
                <w:szCs w:val="21"/>
                <w:lang w:val="el-GR" w:eastAsia="el-GR"/>
              </w:rPr>
              <w:t>Ως η παράγραφος 7 των Τεχνικών Προδιαγραφών της παρούσης μελέτης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Palatino Linotype"/>
                <w:sz w:val="21"/>
                <w:szCs w:val="21"/>
                <w:lang w:val="el-GR" w:eastAsia="el-GR"/>
              </w:rPr>
            </w:pPr>
            <w:r>
              <w:rPr>
                <w:rFonts w:eastAsia="Calibri"/>
                <w:sz w:val="21"/>
                <w:szCs w:val="21"/>
                <w:shd w:val="clear" w:color="auto" w:fill="FFFFFF"/>
                <w:lang w:val="el-GR" w:eastAsia="el-GR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</w:tr>
      <w:tr w:rsidR="00A27C6F" w:rsidTr="00A27C6F">
        <w:trPr>
          <w:trHeight w:val="58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l-GR" w:eastAsia="el-GR"/>
              </w:rPr>
            </w:pPr>
          </w:p>
        </w:tc>
        <w:tc>
          <w:tcPr>
            <w:tcW w:w="10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ind w:left="-10"/>
              <w:jc w:val="center"/>
              <w:rPr>
                <w:rFonts w:eastAsia="Palatino Linotype"/>
                <w:b/>
                <w:sz w:val="21"/>
                <w:szCs w:val="21"/>
                <w:lang w:val="el-GR" w:eastAsia="el-GR"/>
              </w:rPr>
            </w:pPr>
            <w:r>
              <w:rPr>
                <w:rFonts w:eastAsia="Palatino Linotype"/>
                <w:b/>
                <w:sz w:val="21"/>
                <w:szCs w:val="21"/>
                <w:lang w:val="el-GR" w:eastAsia="el-GR"/>
              </w:rPr>
              <w:t>8)  ΣΥΣΤΗΜΑ ΔΙΕΥΘΥΝΣΗΣ</w:t>
            </w:r>
          </w:p>
        </w:tc>
      </w:tr>
      <w:tr w:rsidR="00A27C6F" w:rsidTr="00A27C6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174B1"/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l-GR" w:eastAsia="el-GR"/>
              </w:rPr>
            </w:pPr>
            <w:r>
              <w:rPr>
                <w:rFonts w:eastAsia="Calibri"/>
                <w:b/>
                <w:color w:val="FFFFFF"/>
                <w:sz w:val="21"/>
                <w:szCs w:val="21"/>
                <w:lang w:val="el-GR" w:eastAsia="el-GR"/>
              </w:rPr>
              <w:t>8.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ind w:left="132"/>
              <w:jc w:val="left"/>
              <w:rPr>
                <w:sz w:val="21"/>
                <w:szCs w:val="21"/>
                <w:lang w:val="el-GR" w:eastAsia="el-GR"/>
              </w:rPr>
            </w:pPr>
            <w:r>
              <w:rPr>
                <w:sz w:val="21"/>
                <w:szCs w:val="21"/>
                <w:lang w:val="el-GR" w:eastAsia="el-GR"/>
              </w:rPr>
              <w:t>Ως η παράγραφος 8  των Τεχνικών Προδιαγραφών της παρούσης μελέτης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Calibri"/>
                <w:color w:val="000000"/>
                <w:sz w:val="21"/>
                <w:szCs w:val="21"/>
                <w:shd w:val="clear" w:color="auto" w:fill="FFFFFF"/>
                <w:lang w:val="el-GR" w:eastAsia="el-GR"/>
              </w:rPr>
            </w:pPr>
            <w:r>
              <w:rPr>
                <w:rFonts w:eastAsia="Calibri"/>
                <w:sz w:val="21"/>
                <w:szCs w:val="21"/>
                <w:shd w:val="clear" w:color="auto" w:fill="FFFFFF"/>
                <w:lang w:val="el-GR" w:eastAsia="el-GR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</w:tr>
      <w:tr w:rsidR="00A27C6F" w:rsidTr="00A27C6F">
        <w:trPr>
          <w:trHeight w:val="58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l-GR" w:eastAsia="el-GR"/>
              </w:rPr>
            </w:pPr>
          </w:p>
        </w:tc>
        <w:tc>
          <w:tcPr>
            <w:tcW w:w="10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ind w:left="-10"/>
              <w:jc w:val="center"/>
              <w:rPr>
                <w:rFonts w:eastAsia="Palatino Linotype"/>
                <w:b/>
                <w:sz w:val="21"/>
                <w:szCs w:val="21"/>
                <w:lang w:val="el-GR" w:eastAsia="el-GR"/>
              </w:rPr>
            </w:pPr>
            <w:r>
              <w:rPr>
                <w:rFonts w:eastAsia="Palatino Linotype"/>
                <w:b/>
                <w:sz w:val="21"/>
                <w:szCs w:val="21"/>
                <w:lang w:val="el-GR" w:eastAsia="el-GR"/>
              </w:rPr>
              <w:t>9)  ΑΞΟΝΕΣ – ΑΝΑΡΤΗΣΣΕΙΣ - ΕΛΑΣΤΙΚΑ</w:t>
            </w:r>
          </w:p>
        </w:tc>
      </w:tr>
      <w:tr w:rsidR="00A27C6F" w:rsidTr="00A27C6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174B1"/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l-GR" w:eastAsia="el-GR"/>
              </w:rPr>
            </w:pPr>
            <w:r>
              <w:rPr>
                <w:rFonts w:eastAsia="Calibri"/>
                <w:b/>
                <w:color w:val="FFFFFF"/>
                <w:sz w:val="21"/>
                <w:szCs w:val="21"/>
                <w:lang w:val="el-GR" w:eastAsia="el-GR"/>
              </w:rPr>
              <w:t>9.1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ind w:left="132"/>
              <w:jc w:val="left"/>
              <w:rPr>
                <w:sz w:val="21"/>
                <w:szCs w:val="21"/>
                <w:lang w:val="el-GR" w:eastAsia="el-GR"/>
              </w:rPr>
            </w:pPr>
            <w:r>
              <w:rPr>
                <w:sz w:val="21"/>
                <w:szCs w:val="21"/>
                <w:lang w:val="el-GR" w:eastAsia="el-GR"/>
              </w:rPr>
              <w:t>Ως η παράγραφος 9.1  των Τεχνικών Προδιαγραφών της παρούσης μελέτης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Calibri"/>
                <w:color w:val="000000"/>
                <w:sz w:val="21"/>
                <w:szCs w:val="21"/>
                <w:shd w:val="clear" w:color="auto" w:fill="FFFFFF"/>
                <w:lang w:val="el-GR" w:eastAsia="el-GR"/>
              </w:rPr>
            </w:pPr>
            <w:r>
              <w:rPr>
                <w:rFonts w:eastAsia="Calibri"/>
                <w:sz w:val="21"/>
                <w:szCs w:val="21"/>
                <w:shd w:val="clear" w:color="auto" w:fill="FFFFFF"/>
                <w:lang w:val="el-GR" w:eastAsia="el-GR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</w:tr>
      <w:tr w:rsidR="00A27C6F" w:rsidTr="00A27C6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174B1"/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l-GR" w:eastAsia="el-GR"/>
              </w:rPr>
            </w:pPr>
            <w:r>
              <w:rPr>
                <w:b/>
                <w:color w:val="FFFFFF"/>
                <w:sz w:val="21"/>
                <w:szCs w:val="21"/>
                <w:lang w:val="el-GR" w:eastAsia="el-GR"/>
              </w:rPr>
              <w:t>9.2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ind w:left="132"/>
              <w:jc w:val="left"/>
              <w:rPr>
                <w:sz w:val="21"/>
                <w:szCs w:val="21"/>
                <w:lang w:val="el-GR" w:eastAsia="el-GR"/>
              </w:rPr>
            </w:pPr>
            <w:r>
              <w:rPr>
                <w:sz w:val="21"/>
                <w:szCs w:val="21"/>
                <w:lang w:val="el-GR" w:eastAsia="el-GR"/>
              </w:rPr>
              <w:t>Ως η παράγραφος 9.2  των Τεχνικών Προδιαγραφών της παρούσης μελέτης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Calibri"/>
                <w:color w:val="000000"/>
                <w:sz w:val="21"/>
                <w:szCs w:val="21"/>
                <w:shd w:val="clear" w:color="auto" w:fill="FFFFFF"/>
                <w:lang w:val="el-GR" w:eastAsia="el-GR"/>
              </w:rPr>
            </w:pPr>
            <w:r>
              <w:rPr>
                <w:rFonts w:eastAsia="Calibri"/>
                <w:sz w:val="21"/>
                <w:szCs w:val="21"/>
                <w:shd w:val="clear" w:color="auto" w:fill="FFFFFF"/>
                <w:lang w:val="el-GR" w:eastAsia="el-GR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</w:tr>
      <w:tr w:rsidR="00A27C6F" w:rsidTr="00A27C6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174B1"/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l-GR" w:eastAsia="el-GR"/>
              </w:rPr>
            </w:pPr>
            <w:r>
              <w:rPr>
                <w:b/>
                <w:color w:val="FFFFFF"/>
                <w:sz w:val="21"/>
                <w:szCs w:val="21"/>
                <w:lang w:val="el-GR" w:eastAsia="el-GR"/>
              </w:rPr>
              <w:t>9.3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ind w:left="132"/>
              <w:jc w:val="left"/>
              <w:rPr>
                <w:sz w:val="21"/>
                <w:szCs w:val="21"/>
                <w:lang w:val="el-GR" w:eastAsia="el-GR"/>
              </w:rPr>
            </w:pPr>
            <w:r>
              <w:rPr>
                <w:sz w:val="21"/>
                <w:szCs w:val="21"/>
                <w:lang w:val="el-GR" w:eastAsia="el-GR"/>
              </w:rPr>
              <w:t>Ως η παράγραφος 9.3  των Τεχνικών Προδιαγραφών της παρούσης μελέτης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Calibri"/>
                <w:color w:val="000000"/>
                <w:sz w:val="21"/>
                <w:szCs w:val="21"/>
                <w:shd w:val="clear" w:color="auto" w:fill="FFFFFF"/>
                <w:lang w:val="el-GR" w:eastAsia="el-GR"/>
              </w:rPr>
            </w:pPr>
            <w:r>
              <w:rPr>
                <w:rFonts w:eastAsia="Calibri"/>
                <w:sz w:val="21"/>
                <w:szCs w:val="21"/>
                <w:shd w:val="clear" w:color="auto" w:fill="FFFFFF"/>
                <w:lang w:val="el-GR" w:eastAsia="el-GR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</w:tr>
      <w:tr w:rsidR="00A27C6F" w:rsidTr="00A27C6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174B1"/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l-GR" w:eastAsia="el-GR"/>
              </w:rPr>
            </w:pPr>
            <w:r>
              <w:rPr>
                <w:b/>
                <w:color w:val="FFFFFF"/>
                <w:sz w:val="21"/>
                <w:szCs w:val="21"/>
                <w:lang w:val="el-GR" w:eastAsia="el-GR"/>
              </w:rPr>
              <w:t>9.4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ind w:left="132"/>
              <w:jc w:val="left"/>
              <w:rPr>
                <w:sz w:val="21"/>
                <w:szCs w:val="21"/>
                <w:lang w:val="el-GR" w:eastAsia="el-GR"/>
              </w:rPr>
            </w:pPr>
            <w:r>
              <w:rPr>
                <w:sz w:val="21"/>
                <w:szCs w:val="21"/>
                <w:lang w:val="el-GR" w:eastAsia="el-GR"/>
              </w:rPr>
              <w:t>Ως η παράγραφος 9.4  των Τεχνικών Προδιαγραφών της παρούσης μελέτης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Calibri"/>
                <w:color w:val="000000"/>
                <w:sz w:val="21"/>
                <w:szCs w:val="21"/>
                <w:shd w:val="clear" w:color="auto" w:fill="FFFFFF"/>
                <w:lang w:val="el-GR" w:eastAsia="el-GR"/>
              </w:rPr>
            </w:pPr>
            <w:r>
              <w:rPr>
                <w:rFonts w:eastAsia="Calibri"/>
                <w:sz w:val="21"/>
                <w:szCs w:val="21"/>
                <w:shd w:val="clear" w:color="auto" w:fill="FFFFFF"/>
                <w:lang w:val="el-GR" w:eastAsia="el-GR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</w:tr>
      <w:tr w:rsidR="00A27C6F" w:rsidTr="00A27C6F">
        <w:trPr>
          <w:trHeight w:val="58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l-GR" w:eastAsia="el-GR"/>
              </w:rPr>
            </w:pPr>
          </w:p>
        </w:tc>
        <w:tc>
          <w:tcPr>
            <w:tcW w:w="10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ind w:left="-10"/>
              <w:jc w:val="center"/>
              <w:rPr>
                <w:rFonts w:eastAsia="Palatino Linotype"/>
                <w:b/>
                <w:sz w:val="21"/>
                <w:szCs w:val="21"/>
                <w:lang w:val="el-GR" w:eastAsia="el-GR"/>
              </w:rPr>
            </w:pPr>
            <w:r>
              <w:rPr>
                <w:rFonts w:eastAsia="Palatino Linotype"/>
                <w:b/>
                <w:sz w:val="21"/>
                <w:szCs w:val="21"/>
                <w:lang w:val="el-GR" w:eastAsia="el-GR"/>
              </w:rPr>
              <w:t>10)  ΚΑΝΠΙΝΑ</w:t>
            </w:r>
          </w:p>
        </w:tc>
      </w:tr>
      <w:tr w:rsidR="00A27C6F" w:rsidTr="00A27C6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174B1"/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l-GR" w:eastAsia="el-GR"/>
              </w:rPr>
            </w:pPr>
            <w:r>
              <w:rPr>
                <w:rFonts w:eastAsia="Calibri"/>
                <w:b/>
                <w:color w:val="FFFFFF"/>
                <w:sz w:val="21"/>
                <w:szCs w:val="21"/>
                <w:lang w:val="el-GR" w:eastAsia="el-GR"/>
              </w:rPr>
              <w:t>10.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ind w:left="132"/>
              <w:jc w:val="left"/>
              <w:rPr>
                <w:sz w:val="21"/>
                <w:szCs w:val="21"/>
                <w:lang w:val="el-GR" w:eastAsia="el-GR"/>
              </w:rPr>
            </w:pPr>
            <w:r>
              <w:rPr>
                <w:sz w:val="21"/>
                <w:szCs w:val="21"/>
                <w:lang w:val="el-GR" w:eastAsia="el-GR"/>
              </w:rPr>
              <w:t>Ως η παράγραφος 10  των Τεχνικών Προδιαγραφών της παρούσης μελέτης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Calibri"/>
                <w:color w:val="000000"/>
                <w:sz w:val="21"/>
                <w:szCs w:val="21"/>
                <w:shd w:val="clear" w:color="auto" w:fill="FFFFFF"/>
                <w:lang w:val="el-GR" w:eastAsia="el-GR"/>
              </w:rPr>
            </w:pPr>
            <w:r>
              <w:rPr>
                <w:rFonts w:eastAsia="Calibri"/>
                <w:sz w:val="21"/>
                <w:szCs w:val="21"/>
                <w:shd w:val="clear" w:color="auto" w:fill="FFFFFF"/>
                <w:lang w:val="el-GR" w:eastAsia="el-GR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</w:tr>
      <w:tr w:rsidR="00A27C6F" w:rsidTr="00A27C6F">
        <w:trPr>
          <w:trHeight w:val="58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l-GR" w:eastAsia="el-GR"/>
              </w:rPr>
            </w:pPr>
          </w:p>
        </w:tc>
        <w:tc>
          <w:tcPr>
            <w:tcW w:w="10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ind w:left="-10"/>
              <w:jc w:val="center"/>
              <w:rPr>
                <w:rFonts w:eastAsia="Palatino Linotype"/>
                <w:b/>
                <w:sz w:val="21"/>
                <w:szCs w:val="21"/>
                <w:lang w:val="el-GR" w:eastAsia="el-GR"/>
              </w:rPr>
            </w:pPr>
            <w:r>
              <w:rPr>
                <w:rFonts w:eastAsia="Palatino Linotype"/>
                <w:b/>
                <w:sz w:val="21"/>
                <w:szCs w:val="21"/>
                <w:lang w:val="el-GR" w:eastAsia="el-GR"/>
              </w:rPr>
              <w:t>11)  ΧΡΩΜΑΤΙΣΜΟΣ</w:t>
            </w:r>
          </w:p>
        </w:tc>
      </w:tr>
      <w:tr w:rsidR="00A27C6F" w:rsidTr="00A27C6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174B1"/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l-GR" w:eastAsia="el-GR"/>
              </w:rPr>
            </w:pPr>
            <w:r>
              <w:rPr>
                <w:rFonts w:eastAsia="Calibri"/>
                <w:b/>
                <w:color w:val="FFFFFF"/>
                <w:sz w:val="21"/>
                <w:szCs w:val="21"/>
                <w:lang w:val="el-GR" w:eastAsia="el-GR"/>
              </w:rPr>
              <w:t>11.1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ind w:left="132"/>
              <w:jc w:val="left"/>
              <w:rPr>
                <w:sz w:val="21"/>
                <w:szCs w:val="21"/>
                <w:lang w:val="el-GR" w:eastAsia="el-GR"/>
              </w:rPr>
            </w:pPr>
            <w:r>
              <w:rPr>
                <w:sz w:val="21"/>
                <w:szCs w:val="21"/>
                <w:lang w:val="el-GR" w:eastAsia="el-GR"/>
              </w:rPr>
              <w:t>Ως η παράγραφος 11.1  των Τεχνικών Προδιαγραφών της παρούσης μελέτης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Calibri"/>
                <w:color w:val="000000"/>
                <w:sz w:val="21"/>
                <w:szCs w:val="21"/>
                <w:shd w:val="clear" w:color="auto" w:fill="FFFFFF"/>
                <w:lang w:val="el-GR" w:eastAsia="el-GR"/>
              </w:rPr>
            </w:pPr>
            <w:r>
              <w:rPr>
                <w:rFonts w:eastAsia="Calibri"/>
                <w:sz w:val="21"/>
                <w:szCs w:val="21"/>
                <w:shd w:val="clear" w:color="auto" w:fill="FFFFFF"/>
                <w:lang w:val="el-GR" w:eastAsia="el-GR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</w:tr>
      <w:tr w:rsidR="00A27C6F" w:rsidTr="00A27C6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174B1"/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l-GR" w:eastAsia="el-GR"/>
              </w:rPr>
            </w:pPr>
            <w:r>
              <w:rPr>
                <w:b/>
                <w:color w:val="FFFFFF"/>
                <w:sz w:val="21"/>
                <w:szCs w:val="21"/>
                <w:lang w:val="el-GR" w:eastAsia="el-GR"/>
              </w:rPr>
              <w:t>11.2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ind w:left="132"/>
              <w:jc w:val="left"/>
              <w:rPr>
                <w:sz w:val="21"/>
                <w:szCs w:val="21"/>
                <w:lang w:val="el-GR" w:eastAsia="el-GR"/>
              </w:rPr>
            </w:pPr>
            <w:r>
              <w:rPr>
                <w:sz w:val="21"/>
                <w:szCs w:val="21"/>
                <w:lang w:val="el-GR" w:eastAsia="el-GR"/>
              </w:rPr>
              <w:t>Ως η παράγραφος 11.2  των Τεχνικών Προδιαγραφών της παρούσης μελέτης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Calibri"/>
                <w:color w:val="000000"/>
                <w:sz w:val="21"/>
                <w:szCs w:val="21"/>
                <w:shd w:val="clear" w:color="auto" w:fill="FFFFFF"/>
                <w:lang w:val="el-GR" w:eastAsia="el-GR"/>
              </w:rPr>
            </w:pPr>
            <w:r>
              <w:rPr>
                <w:rFonts w:eastAsia="Calibri"/>
                <w:sz w:val="21"/>
                <w:szCs w:val="21"/>
                <w:shd w:val="clear" w:color="auto" w:fill="FFFFFF"/>
                <w:lang w:val="el-GR" w:eastAsia="el-GR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</w:tr>
      <w:tr w:rsidR="00A27C6F" w:rsidTr="00A27C6F">
        <w:trPr>
          <w:trHeight w:val="58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l-GR" w:eastAsia="el-GR"/>
              </w:rPr>
            </w:pPr>
          </w:p>
        </w:tc>
        <w:tc>
          <w:tcPr>
            <w:tcW w:w="10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ind w:left="-10"/>
              <w:jc w:val="center"/>
              <w:rPr>
                <w:rFonts w:eastAsia="Palatino Linotype"/>
                <w:b/>
                <w:sz w:val="21"/>
                <w:szCs w:val="21"/>
                <w:lang w:val="el-GR" w:eastAsia="el-GR"/>
              </w:rPr>
            </w:pPr>
            <w:r>
              <w:rPr>
                <w:rFonts w:eastAsia="Palatino Linotype"/>
                <w:b/>
                <w:sz w:val="21"/>
                <w:szCs w:val="21"/>
                <w:lang w:val="el-GR" w:eastAsia="el-GR"/>
              </w:rPr>
              <w:t>12)  ΑΕΡΟΣΑΚΟΙ</w:t>
            </w:r>
          </w:p>
        </w:tc>
      </w:tr>
      <w:tr w:rsidR="00A27C6F" w:rsidTr="00A27C6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174B1"/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l-GR" w:eastAsia="el-GR"/>
              </w:rPr>
            </w:pPr>
            <w:r>
              <w:rPr>
                <w:rFonts w:eastAsia="Calibri"/>
                <w:b/>
                <w:color w:val="FFFFFF"/>
                <w:sz w:val="21"/>
                <w:szCs w:val="21"/>
                <w:lang w:val="el-GR" w:eastAsia="el-GR"/>
              </w:rPr>
              <w:t>12.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ind w:left="132"/>
              <w:jc w:val="left"/>
              <w:rPr>
                <w:sz w:val="21"/>
                <w:szCs w:val="21"/>
                <w:lang w:val="el-GR" w:eastAsia="el-GR"/>
              </w:rPr>
            </w:pPr>
            <w:r>
              <w:rPr>
                <w:sz w:val="21"/>
                <w:szCs w:val="21"/>
                <w:lang w:val="el-GR" w:eastAsia="el-GR"/>
              </w:rPr>
              <w:t>Ως η παράγραφος 12  των Τεχνικών Προδιαγραφών της παρούσης μελέτης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Calibri"/>
                <w:color w:val="000000"/>
                <w:sz w:val="21"/>
                <w:szCs w:val="21"/>
                <w:shd w:val="clear" w:color="auto" w:fill="FFFFFF"/>
                <w:lang w:val="el-GR" w:eastAsia="el-GR"/>
              </w:rPr>
            </w:pPr>
            <w:r>
              <w:rPr>
                <w:rFonts w:eastAsia="Calibri"/>
                <w:sz w:val="21"/>
                <w:szCs w:val="21"/>
                <w:shd w:val="clear" w:color="auto" w:fill="FFFFFF"/>
                <w:lang w:val="el-GR" w:eastAsia="el-GR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</w:tr>
      <w:tr w:rsidR="00A27C6F" w:rsidTr="00A27C6F">
        <w:trPr>
          <w:trHeight w:val="58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l-GR" w:eastAsia="el-GR"/>
              </w:rPr>
            </w:pPr>
          </w:p>
        </w:tc>
        <w:tc>
          <w:tcPr>
            <w:tcW w:w="10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ind w:left="-10"/>
              <w:jc w:val="center"/>
              <w:rPr>
                <w:rFonts w:eastAsia="Palatino Linotype"/>
                <w:b/>
                <w:sz w:val="21"/>
                <w:szCs w:val="21"/>
                <w:lang w:val="el-GR" w:eastAsia="el-GR"/>
              </w:rPr>
            </w:pPr>
            <w:r>
              <w:rPr>
                <w:rFonts w:eastAsia="Palatino Linotype"/>
                <w:b/>
                <w:sz w:val="21"/>
                <w:szCs w:val="21"/>
                <w:lang w:val="el-GR" w:eastAsia="el-GR"/>
              </w:rPr>
              <w:t>13)  ΣΥΣΤΗΜΑ ΚΛΙΜΑΤΙΣΜΟΥ</w:t>
            </w:r>
          </w:p>
        </w:tc>
      </w:tr>
      <w:tr w:rsidR="00A27C6F" w:rsidTr="00A27C6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174B1"/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l-GR" w:eastAsia="el-GR"/>
              </w:rPr>
            </w:pPr>
            <w:r>
              <w:rPr>
                <w:rFonts w:eastAsia="Calibri"/>
                <w:b/>
                <w:color w:val="FFFFFF"/>
                <w:sz w:val="21"/>
                <w:szCs w:val="21"/>
                <w:lang w:val="el-GR" w:eastAsia="el-GR"/>
              </w:rPr>
              <w:t>13.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ind w:left="132"/>
              <w:jc w:val="left"/>
              <w:rPr>
                <w:sz w:val="21"/>
                <w:szCs w:val="21"/>
                <w:lang w:val="el-GR" w:eastAsia="el-GR"/>
              </w:rPr>
            </w:pPr>
            <w:r>
              <w:rPr>
                <w:sz w:val="21"/>
                <w:szCs w:val="21"/>
                <w:lang w:val="el-GR" w:eastAsia="el-GR"/>
              </w:rPr>
              <w:t>Ως η παράγραφος 13  των Τεχνικών Προδιαγραφών της παρούσης μελέτης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Calibri"/>
                <w:color w:val="000000"/>
                <w:sz w:val="21"/>
                <w:szCs w:val="21"/>
                <w:shd w:val="clear" w:color="auto" w:fill="FFFFFF"/>
                <w:lang w:val="el-GR" w:eastAsia="el-GR"/>
              </w:rPr>
            </w:pPr>
            <w:r>
              <w:rPr>
                <w:rFonts w:eastAsia="Calibri"/>
                <w:sz w:val="21"/>
                <w:szCs w:val="21"/>
                <w:shd w:val="clear" w:color="auto" w:fill="FFFFFF"/>
                <w:lang w:val="el-GR" w:eastAsia="el-GR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</w:tr>
      <w:tr w:rsidR="00A27C6F" w:rsidTr="00A27C6F">
        <w:trPr>
          <w:trHeight w:val="58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l-GR" w:eastAsia="el-GR"/>
              </w:rPr>
            </w:pPr>
          </w:p>
        </w:tc>
        <w:tc>
          <w:tcPr>
            <w:tcW w:w="10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ind w:left="-10"/>
              <w:jc w:val="center"/>
              <w:rPr>
                <w:rFonts w:eastAsia="Palatino Linotype"/>
                <w:b/>
                <w:sz w:val="21"/>
                <w:szCs w:val="21"/>
                <w:lang w:val="el-GR" w:eastAsia="el-GR"/>
              </w:rPr>
            </w:pPr>
            <w:r>
              <w:rPr>
                <w:rFonts w:eastAsia="Palatino Linotype"/>
                <w:b/>
                <w:sz w:val="21"/>
                <w:szCs w:val="21"/>
                <w:lang w:val="el-GR" w:eastAsia="el-GR"/>
              </w:rPr>
              <w:t>14)  ΚΙΒΩΤΑΜΑΞΑ</w:t>
            </w:r>
          </w:p>
        </w:tc>
      </w:tr>
      <w:tr w:rsidR="00A27C6F" w:rsidTr="00A27C6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174B1"/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rFonts w:eastAsia="Calibri"/>
                <w:b/>
                <w:color w:val="FFFFFF"/>
                <w:sz w:val="21"/>
                <w:szCs w:val="21"/>
                <w:lang w:val="el-GR" w:eastAsia="el-GR"/>
              </w:rPr>
            </w:pPr>
            <w:r>
              <w:rPr>
                <w:rFonts w:eastAsia="Calibri"/>
                <w:b/>
                <w:color w:val="FFFFFF"/>
                <w:sz w:val="21"/>
                <w:szCs w:val="21"/>
                <w:lang w:val="el-GR" w:eastAsia="el-GR"/>
              </w:rPr>
              <w:t>14.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ind w:left="132"/>
              <w:jc w:val="left"/>
              <w:rPr>
                <w:sz w:val="21"/>
                <w:szCs w:val="21"/>
                <w:lang w:val="el-GR" w:eastAsia="el-GR"/>
              </w:rPr>
            </w:pPr>
            <w:r>
              <w:rPr>
                <w:sz w:val="21"/>
                <w:szCs w:val="21"/>
                <w:lang w:val="el-GR" w:eastAsia="el-GR"/>
              </w:rPr>
              <w:t xml:space="preserve">Ως η παράγραφος 14  των Τεχνικών Προδιαγραφών </w:t>
            </w:r>
            <w:r>
              <w:rPr>
                <w:sz w:val="21"/>
                <w:szCs w:val="21"/>
                <w:lang w:val="el-GR" w:eastAsia="el-GR"/>
              </w:rPr>
              <w:lastRenderedPageBreak/>
              <w:t>της παρούσης μελέτης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Calibri"/>
                <w:color w:val="000000"/>
                <w:sz w:val="21"/>
                <w:szCs w:val="21"/>
                <w:shd w:val="clear" w:color="auto" w:fill="FFFFFF"/>
                <w:lang w:val="el-GR" w:eastAsia="el-GR"/>
              </w:rPr>
            </w:pPr>
            <w:r>
              <w:rPr>
                <w:rFonts w:eastAsia="Calibri"/>
                <w:sz w:val="21"/>
                <w:szCs w:val="21"/>
                <w:shd w:val="clear" w:color="auto" w:fill="FFFFFF"/>
                <w:lang w:val="el-GR" w:eastAsia="el-GR"/>
              </w:rPr>
              <w:lastRenderedPageBreak/>
              <w:t>ΝΑΙ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</w:tr>
      <w:tr w:rsidR="00A27C6F" w:rsidTr="00A27C6F">
        <w:trPr>
          <w:trHeight w:val="5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l-GR" w:eastAsia="el-GR"/>
              </w:rPr>
            </w:pPr>
          </w:p>
        </w:tc>
        <w:tc>
          <w:tcPr>
            <w:tcW w:w="10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Palatino Linotype"/>
                <w:b/>
                <w:sz w:val="21"/>
                <w:szCs w:val="21"/>
                <w:lang w:val="el-GR" w:eastAsia="el-GR"/>
              </w:rPr>
            </w:pPr>
            <w:r>
              <w:rPr>
                <w:rFonts w:eastAsia="Palatino Linotype"/>
                <w:b/>
                <w:sz w:val="21"/>
                <w:szCs w:val="21"/>
                <w:lang w:val="el-GR" w:eastAsia="el-GR"/>
              </w:rPr>
              <w:t>15)  ΔΙΑΣΤΑΣΕΙΣ - ΑΠΟΣΤΑΣΕΙΣ</w:t>
            </w:r>
          </w:p>
        </w:tc>
      </w:tr>
      <w:tr w:rsidR="00A27C6F" w:rsidTr="00A27C6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174B1"/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l-GR" w:eastAsia="el-GR"/>
              </w:rPr>
            </w:pPr>
            <w:r>
              <w:rPr>
                <w:b/>
                <w:color w:val="FFFFFF"/>
                <w:sz w:val="21"/>
                <w:szCs w:val="21"/>
                <w:lang w:val="el-GR" w:eastAsia="el-GR"/>
              </w:rPr>
              <w:t>15</w:t>
            </w:r>
            <w:r>
              <w:rPr>
                <w:b/>
                <w:color w:val="FFFFFF"/>
                <w:sz w:val="21"/>
                <w:szCs w:val="21"/>
                <w:lang w:val="en-US" w:eastAsia="el-GR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ind w:left="132"/>
              <w:jc w:val="left"/>
              <w:rPr>
                <w:rFonts w:eastAsia="Palatino Linotype"/>
                <w:sz w:val="21"/>
                <w:szCs w:val="21"/>
                <w:lang w:val="el-GR" w:eastAsia="el-GR"/>
              </w:rPr>
            </w:pPr>
            <w:r>
              <w:rPr>
                <w:rFonts w:eastAsia="Palatino Linotype"/>
                <w:sz w:val="21"/>
                <w:szCs w:val="21"/>
                <w:lang w:val="el-GR" w:eastAsia="el-GR"/>
              </w:rPr>
              <w:t>Ως η παράγραφος 15. των Τεχνικών Προδιαγραφών της παρούσης μελέτης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Palatino Linotype"/>
                <w:sz w:val="21"/>
                <w:szCs w:val="21"/>
                <w:lang w:val="el-GR" w:eastAsia="el-GR"/>
              </w:rPr>
            </w:pPr>
            <w:r>
              <w:rPr>
                <w:rFonts w:eastAsia="Calibri"/>
                <w:sz w:val="21"/>
                <w:szCs w:val="21"/>
                <w:shd w:val="clear" w:color="auto" w:fill="FFFFFF"/>
                <w:lang w:val="el-GR" w:eastAsia="el-GR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</w:tr>
      <w:tr w:rsidR="00A27C6F" w:rsidTr="00A27C6F">
        <w:trPr>
          <w:trHeight w:val="5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l-GR" w:eastAsia="el-GR"/>
              </w:rPr>
            </w:pPr>
          </w:p>
        </w:tc>
        <w:tc>
          <w:tcPr>
            <w:tcW w:w="10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Palatino Linotype"/>
                <w:b/>
                <w:sz w:val="21"/>
                <w:szCs w:val="21"/>
                <w:lang w:val="el-GR" w:eastAsia="el-GR"/>
              </w:rPr>
            </w:pPr>
            <w:r>
              <w:rPr>
                <w:rFonts w:eastAsia="Palatino Linotype"/>
                <w:b/>
                <w:sz w:val="21"/>
                <w:szCs w:val="21"/>
                <w:lang w:val="el-GR" w:eastAsia="el-GR"/>
              </w:rPr>
              <w:t>16)  ΗΛΕΚΤΡΙΚΟ ΣΥΣΤΗΜΑ</w:t>
            </w:r>
          </w:p>
        </w:tc>
      </w:tr>
      <w:tr w:rsidR="00A27C6F" w:rsidTr="00A27C6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174B1"/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l-GR" w:eastAsia="el-GR"/>
              </w:rPr>
            </w:pPr>
            <w:r>
              <w:rPr>
                <w:b/>
                <w:color w:val="FFFFFF"/>
                <w:sz w:val="21"/>
                <w:szCs w:val="21"/>
                <w:lang w:val="el-GR" w:eastAsia="el-GR"/>
              </w:rPr>
              <w:t>16.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ind w:left="132"/>
              <w:jc w:val="left"/>
              <w:rPr>
                <w:rFonts w:eastAsia="Palatino Linotype"/>
                <w:sz w:val="21"/>
                <w:szCs w:val="21"/>
                <w:lang w:val="el-GR" w:eastAsia="el-GR"/>
              </w:rPr>
            </w:pPr>
            <w:r>
              <w:rPr>
                <w:rFonts w:eastAsia="Palatino Linotype"/>
                <w:sz w:val="21"/>
                <w:szCs w:val="21"/>
                <w:lang w:val="el-GR" w:eastAsia="el-GR"/>
              </w:rPr>
              <w:t>Ως η παράγραφος 16.1 των Τεχνικών Προδιαγραφών της παρούσης μελέτης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Palatino Linotype"/>
                <w:sz w:val="21"/>
                <w:szCs w:val="21"/>
                <w:lang w:val="el-GR" w:eastAsia="el-GR"/>
              </w:rPr>
            </w:pPr>
            <w:r>
              <w:rPr>
                <w:rFonts w:eastAsia="Calibri"/>
                <w:sz w:val="21"/>
                <w:szCs w:val="21"/>
                <w:shd w:val="clear" w:color="auto" w:fill="FFFFFF"/>
                <w:lang w:val="el-GR" w:eastAsia="el-GR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</w:tr>
      <w:tr w:rsidR="00A27C6F" w:rsidTr="00A27C6F">
        <w:trPr>
          <w:trHeight w:val="5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l-GR" w:eastAsia="el-GR"/>
              </w:rPr>
            </w:pPr>
          </w:p>
        </w:tc>
        <w:tc>
          <w:tcPr>
            <w:tcW w:w="10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Palatino Linotype"/>
                <w:b/>
                <w:sz w:val="21"/>
                <w:szCs w:val="21"/>
                <w:lang w:val="el-GR" w:eastAsia="el-GR"/>
              </w:rPr>
            </w:pPr>
            <w:r>
              <w:rPr>
                <w:rFonts w:eastAsia="Palatino Linotype"/>
                <w:b/>
                <w:sz w:val="21"/>
                <w:szCs w:val="21"/>
                <w:lang w:val="el-GR" w:eastAsia="el-GR"/>
              </w:rPr>
              <w:t>17)  ΡΥΜΟΥΛΚΗΣΗ</w:t>
            </w:r>
          </w:p>
        </w:tc>
      </w:tr>
      <w:tr w:rsidR="00A27C6F" w:rsidTr="00A27C6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174B1"/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n-US" w:eastAsia="el-GR"/>
              </w:rPr>
            </w:pPr>
            <w:r>
              <w:rPr>
                <w:b/>
                <w:color w:val="FFFFFF"/>
                <w:sz w:val="21"/>
                <w:szCs w:val="21"/>
                <w:lang w:val="el-GR" w:eastAsia="el-GR"/>
              </w:rPr>
              <w:t>17.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ind w:left="132"/>
              <w:jc w:val="left"/>
              <w:rPr>
                <w:rFonts w:eastAsia="Palatino Linotype"/>
                <w:sz w:val="21"/>
                <w:szCs w:val="21"/>
                <w:lang w:val="el-GR" w:eastAsia="el-GR"/>
              </w:rPr>
            </w:pPr>
            <w:r>
              <w:rPr>
                <w:rFonts w:eastAsia="Palatino Linotype"/>
                <w:sz w:val="21"/>
                <w:szCs w:val="21"/>
                <w:lang w:val="el-GR" w:eastAsia="el-GR"/>
              </w:rPr>
              <w:t>Ως η παράγραφος 17 των Τεχνικών Προδιαγραφών της παρούσης μελέτης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Palatino Linotype"/>
                <w:sz w:val="21"/>
                <w:szCs w:val="21"/>
                <w:lang w:val="el-GR" w:eastAsia="el-GR"/>
              </w:rPr>
            </w:pPr>
            <w:r>
              <w:rPr>
                <w:rFonts w:eastAsia="Calibri"/>
                <w:sz w:val="21"/>
                <w:szCs w:val="21"/>
                <w:shd w:val="clear" w:color="auto" w:fill="FFFFFF"/>
                <w:lang w:val="el-GR" w:eastAsia="el-GR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</w:tr>
      <w:tr w:rsidR="00A27C6F" w:rsidTr="00A27C6F">
        <w:trPr>
          <w:trHeight w:val="5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l-GR" w:eastAsia="el-GR"/>
              </w:rPr>
            </w:pPr>
          </w:p>
        </w:tc>
        <w:tc>
          <w:tcPr>
            <w:tcW w:w="10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Palatino Linotype"/>
                <w:b/>
                <w:sz w:val="21"/>
                <w:szCs w:val="21"/>
                <w:lang w:val="el-GR" w:eastAsia="el-GR"/>
              </w:rPr>
            </w:pPr>
            <w:r>
              <w:rPr>
                <w:rFonts w:eastAsia="Palatino Linotype"/>
                <w:b/>
                <w:sz w:val="21"/>
                <w:szCs w:val="21"/>
                <w:lang w:val="el-GR" w:eastAsia="el-GR"/>
              </w:rPr>
              <w:t>18)  ΑΠΟΣΠΩΜΕΝΟΣ ΚΟΤΣΑΔΟΡΟΣ</w:t>
            </w:r>
          </w:p>
        </w:tc>
      </w:tr>
      <w:tr w:rsidR="00A27C6F" w:rsidTr="00A27C6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174B1"/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n-US" w:eastAsia="el-GR"/>
              </w:rPr>
            </w:pPr>
            <w:r>
              <w:rPr>
                <w:b/>
                <w:color w:val="FFFFFF"/>
                <w:sz w:val="21"/>
                <w:szCs w:val="21"/>
                <w:lang w:val="el-GR" w:eastAsia="el-GR"/>
              </w:rPr>
              <w:t>18</w:t>
            </w:r>
            <w:r>
              <w:rPr>
                <w:b/>
                <w:color w:val="FFFFFF"/>
                <w:sz w:val="21"/>
                <w:szCs w:val="21"/>
                <w:lang w:val="en-US" w:eastAsia="el-GR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ind w:left="132"/>
              <w:jc w:val="left"/>
              <w:rPr>
                <w:rFonts w:eastAsia="Palatino Linotype"/>
                <w:sz w:val="21"/>
                <w:szCs w:val="21"/>
                <w:lang w:val="el-GR" w:eastAsia="el-GR"/>
              </w:rPr>
            </w:pPr>
            <w:r>
              <w:rPr>
                <w:rFonts w:eastAsia="Palatino Linotype"/>
                <w:sz w:val="21"/>
                <w:szCs w:val="21"/>
                <w:lang w:val="el-GR" w:eastAsia="el-GR"/>
              </w:rPr>
              <w:t>Ως η παράγραφος 18 των Τεχνικών Προδιαγραφών της παρούσης μελέτης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Palatino Linotype"/>
                <w:sz w:val="21"/>
                <w:szCs w:val="21"/>
                <w:lang w:val="el-GR" w:eastAsia="el-GR"/>
              </w:rPr>
            </w:pPr>
            <w:r>
              <w:rPr>
                <w:rFonts w:eastAsia="Calibri"/>
                <w:sz w:val="21"/>
                <w:szCs w:val="21"/>
                <w:shd w:val="clear" w:color="auto" w:fill="FFFFFF"/>
                <w:lang w:val="el-GR" w:eastAsia="el-GR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</w:tr>
      <w:tr w:rsidR="00A27C6F" w:rsidTr="00A27C6F">
        <w:trPr>
          <w:trHeight w:val="5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l-GR" w:eastAsia="el-GR"/>
              </w:rPr>
            </w:pPr>
          </w:p>
        </w:tc>
        <w:tc>
          <w:tcPr>
            <w:tcW w:w="10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Palatino Linotype"/>
                <w:b/>
                <w:sz w:val="21"/>
                <w:szCs w:val="21"/>
                <w:lang w:val="el-GR" w:eastAsia="el-GR"/>
              </w:rPr>
            </w:pPr>
            <w:r>
              <w:rPr>
                <w:rFonts w:eastAsia="Palatino Linotype"/>
                <w:b/>
                <w:sz w:val="21"/>
                <w:szCs w:val="21"/>
                <w:lang w:val="el-GR" w:eastAsia="el-GR"/>
              </w:rPr>
              <w:t>19)  ΛΕΙΤΟΥΡΓΙΚΟΤΗΤΑ, ΑΠΟΔΟΤΙΚΟΤΗΤΑ, ΑΣΦΑΛΕΙΑ</w:t>
            </w:r>
          </w:p>
        </w:tc>
      </w:tr>
      <w:tr w:rsidR="00A27C6F" w:rsidTr="00A27C6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174B1"/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l-GR" w:eastAsia="el-GR"/>
              </w:rPr>
            </w:pPr>
            <w:r>
              <w:rPr>
                <w:b/>
                <w:color w:val="FFFFFF"/>
                <w:sz w:val="21"/>
                <w:szCs w:val="21"/>
                <w:lang w:val="el-GR" w:eastAsia="el-GR"/>
              </w:rPr>
              <w:t>19</w:t>
            </w:r>
            <w:r>
              <w:rPr>
                <w:b/>
                <w:color w:val="FFFFFF"/>
                <w:sz w:val="21"/>
                <w:szCs w:val="21"/>
                <w:lang w:val="en-US" w:eastAsia="el-GR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ind w:left="132"/>
              <w:jc w:val="left"/>
              <w:rPr>
                <w:rFonts w:eastAsia="Palatino Linotype"/>
                <w:sz w:val="21"/>
                <w:szCs w:val="21"/>
                <w:lang w:val="el-GR" w:eastAsia="el-GR"/>
              </w:rPr>
            </w:pPr>
            <w:r>
              <w:rPr>
                <w:rFonts w:eastAsia="Palatino Linotype"/>
                <w:sz w:val="21"/>
                <w:szCs w:val="21"/>
                <w:lang w:val="el-GR" w:eastAsia="el-GR"/>
              </w:rPr>
              <w:t>Ως η παράγραφος 19 των Τεχνικών Προδιαγραφών της παρούσης μελέτης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Palatino Linotype"/>
                <w:sz w:val="21"/>
                <w:szCs w:val="21"/>
                <w:lang w:val="el-GR" w:eastAsia="el-GR"/>
              </w:rPr>
            </w:pPr>
            <w:r>
              <w:rPr>
                <w:rFonts w:eastAsia="Calibri"/>
                <w:sz w:val="21"/>
                <w:szCs w:val="21"/>
                <w:shd w:val="clear" w:color="auto" w:fill="FFFFFF"/>
                <w:lang w:val="el-GR" w:eastAsia="el-GR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</w:tr>
      <w:tr w:rsidR="00A27C6F" w:rsidTr="00A27C6F">
        <w:trPr>
          <w:trHeight w:val="5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l-GR" w:eastAsia="el-GR"/>
              </w:rPr>
            </w:pPr>
          </w:p>
        </w:tc>
        <w:tc>
          <w:tcPr>
            <w:tcW w:w="10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Palatino Linotype"/>
                <w:b/>
                <w:sz w:val="21"/>
                <w:szCs w:val="21"/>
                <w:lang w:val="el-GR" w:eastAsia="el-GR"/>
              </w:rPr>
            </w:pPr>
            <w:r>
              <w:rPr>
                <w:rFonts w:eastAsia="Palatino Linotype"/>
                <w:b/>
                <w:sz w:val="21"/>
                <w:szCs w:val="21"/>
                <w:lang w:val="el-GR" w:eastAsia="el-GR"/>
              </w:rPr>
              <w:t>20)  ΕΠΙΔΟΣΕΙΣ, ΜΕΤΑΦΟΡΑ &amp; ΠΡΟΣΤΑΣΙΑ</w:t>
            </w:r>
          </w:p>
        </w:tc>
      </w:tr>
      <w:tr w:rsidR="00A27C6F" w:rsidTr="00A27C6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174B1"/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n-US" w:eastAsia="el-GR"/>
              </w:rPr>
            </w:pPr>
            <w:r>
              <w:rPr>
                <w:b/>
                <w:color w:val="FFFFFF"/>
                <w:sz w:val="21"/>
                <w:szCs w:val="21"/>
                <w:lang w:val="el-GR" w:eastAsia="el-GR"/>
              </w:rPr>
              <w:t>20</w:t>
            </w:r>
            <w:r>
              <w:rPr>
                <w:b/>
                <w:color w:val="FFFFFF"/>
                <w:sz w:val="21"/>
                <w:szCs w:val="21"/>
                <w:lang w:val="en-US" w:eastAsia="el-GR"/>
              </w:rPr>
              <w:t>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ind w:left="132"/>
              <w:jc w:val="left"/>
              <w:rPr>
                <w:rFonts w:eastAsia="Palatino Linotype"/>
                <w:sz w:val="21"/>
                <w:szCs w:val="21"/>
                <w:lang w:val="el-GR" w:eastAsia="el-GR"/>
              </w:rPr>
            </w:pPr>
            <w:r>
              <w:rPr>
                <w:rFonts w:eastAsia="Palatino Linotype"/>
                <w:sz w:val="21"/>
                <w:szCs w:val="21"/>
                <w:lang w:val="el-GR" w:eastAsia="el-GR"/>
              </w:rPr>
              <w:t>Ως η παράγραφος 20.1 των Τεχνικών Προδιαγραφών της παρούσης μελέτης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Palatino Linotype"/>
                <w:sz w:val="21"/>
                <w:szCs w:val="21"/>
                <w:lang w:val="el-GR" w:eastAsia="el-GR"/>
              </w:rPr>
            </w:pPr>
            <w:r>
              <w:rPr>
                <w:rFonts w:eastAsia="Calibri"/>
                <w:sz w:val="21"/>
                <w:szCs w:val="21"/>
                <w:shd w:val="clear" w:color="auto" w:fill="FFFFFF"/>
                <w:lang w:val="el-GR" w:eastAsia="el-GR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</w:tr>
      <w:tr w:rsidR="00A27C6F" w:rsidTr="00A27C6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174B1"/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l-GR" w:eastAsia="el-GR"/>
              </w:rPr>
            </w:pPr>
            <w:r>
              <w:rPr>
                <w:b/>
                <w:color w:val="FFFFFF"/>
                <w:sz w:val="21"/>
                <w:szCs w:val="21"/>
                <w:lang w:val="el-GR" w:eastAsia="el-GR"/>
              </w:rPr>
              <w:t>20.2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ind w:left="132"/>
              <w:jc w:val="left"/>
              <w:rPr>
                <w:rFonts w:eastAsia="Palatino Linotype"/>
                <w:sz w:val="21"/>
                <w:szCs w:val="21"/>
                <w:lang w:val="el-GR" w:eastAsia="el-GR"/>
              </w:rPr>
            </w:pPr>
            <w:r>
              <w:rPr>
                <w:rFonts w:eastAsia="Palatino Linotype"/>
                <w:sz w:val="21"/>
                <w:szCs w:val="21"/>
                <w:lang w:val="el-GR" w:eastAsia="el-GR"/>
              </w:rPr>
              <w:t>Ως η παράγραφος 20.2 των Τεχνικών Προδιαγραφών της παρούσης μελέτης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Palatino Linotype"/>
                <w:sz w:val="21"/>
                <w:szCs w:val="21"/>
                <w:lang w:val="el-GR" w:eastAsia="el-GR"/>
              </w:rPr>
            </w:pPr>
            <w:r>
              <w:rPr>
                <w:rFonts w:eastAsia="Calibri"/>
                <w:sz w:val="21"/>
                <w:szCs w:val="21"/>
                <w:shd w:val="clear" w:color="auto" w:fill="FFFFFF"/>
                <w:lang w:val="el-GR" w:eastAsia="el-GR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</w:tr>
      <w:tr w:rsidR="00A27C6F" w:rsidTr="00A27C6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174B1"/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l-GR" w:eastAsia="el-GR"/>
              </w:rPr>
            </w:pPr>
            <w:r>
              <w:rPr>
                <w:b/>
                <w:color w:val="FFFFFF"/>
                <w:sz w:val="21"/>
                <w:szCs w:val="21"/>
                <w:lang w:val="el-GR" w:eastAsia="el-GR"/>
              </w:rPr>
              <w:t>20.3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ind w:left="132"/>
              <w:jc w:val="left"/>
              <w:rPr>
                <w:rFonts w:eastAsia="Palatino Linotype"/>
                <w:sz w:val="21"/>
                <w:szCs w:val="21"/>
                <w:lang w:val="el-GR" w:eastAsia="el-GR"/>
              </w:rPr>
            </w:pPr>
            <w:r>
              <w:rPr>
                <w:rFonts w:eastAsia="Palatino Linotype"/>
                <w:sz w:val="21"/>
                <w:szCs w:val="21"/>
                <w:lang w:val="el-GR" w:eastAsia="el-GR"/>
              </w:rPr>
              <w:t>Ως η παράγραφος 20.3 των Τεχνικών Προδιαγραφών της παρούσης μελέτης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Palatino Linotype"/>
                <w:sz w:val="21"/>
                <w:szCs w:val="21"/>
                <w:lang w:val="el-GR" w:eastAsia="el-GR"/>
              </w:rPr>
            </w:pPr>
            <w:r>
              <w:rPr>
                <w:rFonts w:eastAsia="Calibri"/>
                <w:sz w:val="21"/>
                <w:szCs w:val="21"/>
                <w:shd w:val="clear" w:color="auto" w:fill="FFFFFF"/>
                <w:lang w:val="el-GR" w:eastAsia="el-GR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</w:tr>
      <w:tr w:rsidR="00A27C6F" w:rsidTr="00A27C6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174B1"/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l-GR" w:eastAsia="el-GR"/>
              </w:rPr>
            </w:pPr>
            <w:r>
              <w:rPr>
                <w:b/>
                <w:color w:val="FFFFFF"/>
                <w:sz w:val="21"/>
                <w:szCs w:val="21"/>
                <w:lang w:val="el-GR" w:eastAsia="el-GR"/>
              </w:rPr>
              <w:t>20.4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ind w:left="132"/>
              <w:jc w:val="left"/>
              <w:rPr>
                <w:rFonts w:eastAsia="Palatino Linotype"/>
                <w:sz w:val="21"/>
                <w:szCs w:val="21"/>
                <w:lang w:val="el-GR" w:eastAsia="el-GR"/>
              </w:rPr>
            </w:pPr>
            <w:r>
              <w:rPr>
                <w:rFonts w:eastAsia="Palatino Linotype"/>
                <w:sz w:val="21"/>
                <w:szCs w:val="21"/>
                <w:lang w:val="el-GR" w:eastAsia="el-GR"/>
              </w:rPr>
              <w:t>Ως η παράγραφος 20.4 των Τεχνικών Προδιαγραφών της παρούσης μελέτης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Palatino Linotype"/>
                <w:sz w:val="21"/>
                <w:szCs w:val="21"/>
                <w:lang w:val="el-GR" w:eastAsia="el-GR"/>
              </w:rPr>
            </w:pPr>
            <w:r>
              <w:rPr>
                <w:rFonts w:eastAsia="Calibri"/>
                <w:sz w:val="21"/>
                <w:szCs w:val="21"/>
                <w:shd w:val="clear" w:color="auto" w:fill="FFFFFF"/>
                <w:lang w:val="el-GR" w:eastAsia="el-GR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</w:tr>
      <w:tr w:rsidR="00A27C6F" w:rsidTr="00A27C6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174B1"/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l-GR" w:eastAsia="el-GR"/>
              </w:rPr>
            </w:pPr>
            <w:r>
              <w:rPr>
                <w:rFonts w:eastAsia="Calibri"/>
                <w:b/>
                <w:color w:val="FFFFFF"/>
                <w:sz w:val="21"/>
                <w:szCs w:val="21"/>
                <w:lang w:val="el-GR" w:eastAsia="el-GR"/>
              </w:rPr>
              <w:t>20.5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ind w:left="132"/>
              <w:jc w:val="left"/>
              <w:rPr>
                <w:rFonts w:eastAsia="Palatino Linotype"/>
                <w:sz w:val="21"/>
                <w:szCs w:val="21"/>
                <w:lang w:val="el-GR" w:eastAsia="el-GR"/>
              </w:rPr>
            </w:pPr>
            <w:r>
              <w:rPr>
                <w:rFonts w:eastAsia="Palatino Linotype"/>
                <w:sz w:val="21"/>
                <w:szCs w:val="21"/>
                <w:lang w:val="el-GR" w:eastAsia="el-GR"/>
              </w:rPr>
              <w:t>Ως η παράγραφος 20.5 των Τεχνικών Προδιαγραφών της παρούσης μελέτης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Palatino Linotype"/>
                <w:sz w:val="21"/>
                <w:szCs w:val="21"/>
                <w:lang w:val="el-GR" w:eastAsia="el-GR"/>
              </w:rPr>
            </w:pPr>
            <w:r>
              <w:rPr>
                <w:rFonts w:eastAsia="Calibri"/>
                <w:sz w:val="21"/>
                <w:szCs w:val="21"/>
                <w:shd w:val="clear" w:color="auto" w:fill="FFFFFF"/>
                <w:lang w:val="el-GR" w:eastAsia="el-GR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</w:tr>
      <w:tr w:rsidR="00A27C6F" w:rsidTr="00A27C6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174B1"/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l-GR" w:eastAsia="el-GR"/>
              </w:rPr>
            </w:pPr>
            <w:r>
              <w:rPr>
                <w:b/>
                <w:color w:val="FFFFFF"/>
                <w:sz w:val="21"/>
                <w:szCs w:val="21"/>
                <w:lang w:val="el-GR" w:eastAsia="el-GR"/>
              </w:rPr>
              <w:t>20.6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ind w:left="132"/>
              <w:jc w:val="left"/>
              <w:rPr>
                <w:rFonts w:eastAsia="Palatino Linotype"/>
                <w:sz w:val="21"/>
                <w:szCs w:val="21"/>
                <w:lang w:val="el-GR" w:eastAsia="el-GR"/>
              </w:rPr>
            </w:pPr>
            <w:r>
              <w:rPr>
                <w:rFonts w:eastAsia="Palatino Linotype"/>
                <w:sz w:val="21"/>
                <w:szCs w:val="21"/>
                <w:lang w:val="el-GR" w:eastAsia="el-GR"/>
              </w:rPr>
              <w:t>Ως η παράγραφος 20.6 των Τεχνικών Προδιαγραφών της παρούσης μελέτης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Palatino Linotype"/>
                <w:sz w:val="21"/>
                <w:szCs w:val="21"/>
                <w:lang w:val="el-GR" w:eastAsia="el-GR"/>
              </w:rPr>
            </w:pPr>
            <w:r>
              <w:rPr>
                <w:rFonts w:eastAsia="Calibri"/>
                <w:sz w:val="21"/>
                <w:szCs w:val="21"/>
                <w:shd w:val="clear" w:color="auto" w:fill="FFFFFF"/>
                <w:lang w:val="el-GR" w:eastAsia="el-GR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</w:tr>
      <w:tr w:rsidR="00A27C6F" w:rsidTr="00A27C6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174B1"/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l-GR" w:eastAsia="el-GR"/>
              </w:rPr>
            </w:pPr>
            <w:r>
              <w:rPr>
                <w:b/>
                <w:color w:val="FFFFFF"/>
                <w:sz w:val="21"/>
                <w:szCs w:val="21"/>
                <w:lang w:val="el-GR" w:eastAsia="el-GR"/>
              </w:rPr>
              <w:t>20.7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ind w:left="132"/>
              <w:jc w:val="left"/>
              <w:rPr>
                <w:rFonts w:eastAsia="Palatino Linotype"/>
                <w:sz w:val="21"/>
                <w:szCs w:val="21"/>
                <w:lang w:val="el-GR" w:eastAsia="el-GR"/>
              </w:rPr>
            </w:pPr>
            <w:r>
              <w:rPr>
                <w:rFonts w:eastAsia="Palatino Linotype"/>
                <w:sz w:val="21"/>
                <w:szCs w:val="21"/>
                <w:lang w:val="el-GR" w:eastAsia="el-GR"/>
              </w:rPr>
              <w:t>Ως η παράγραφος 20.7 των Τεχνικών Προδιαγραφών της παρούσης μελέτης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Palatino Linotype"/>
                <w:sz w:val="21"/>
                <w:szCs w:val="21"/>
                <w:lang w:val="el-GR" w:eastAsia="el-GR"/>
              </w:rPr>
            </w:pPr>
            <w:r>
              <w:rPr>
                <w:rFonts w:eastAsia="Calibri"/>
                <w:sz w:val="21"/>
                <w:szCs w:val="21"/>
                <w:shd w:val="clear" w:color="auto" w:fill="FFFFFF"/>
                <w:lang w:val="el-GR" w:eastAsia="el-GR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</w:tr>
      <w:tr w:rsidR="00A27C6F" w:rsidTr="00A27C6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174B1"/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l-GR" w:eastAsia="el-GR"/>
              </w:rPr>
            </w:pPr>
            <w:r>
              <w:rPr>
                <w:b/>
                <w:color w:val="FFFFFF"/>
                <w:sz w:val="21"/>
                <w:szCs w:val="21"/>
                <w:lang w:val="el-GR" w:eastAsia="el-GR"/>
              </w:rPr>
              <w:t>20.8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ind w:left="132"/>
              <w:jc w:val="left"/>
              <w:rPr>
                <w:rFonts w:eastAsia="Palatino Linotype"/>
                <w:sz w:val="21"/>
                <w:szCs w:val="21"/>
                <w:lang w:val="el-GR" w:eastAsia="el-GR"/>
              </w:rPr>
            </w:pPr>
            <w:r>
              <w:rPr>
                <w:rFonts w:eastAsia="Palatino Linotype"/>
                <w:sz w:val="21"/>
                <w:szCs w:val="21"/>
                <w:lang w:val="el-GR" w:eastAsia="el-GR"/>
              </w:rPr>
              <w:t>Ως η παράγραφος 20.8 των Τεχνικών Προδιαγραφών της παρούσης μελέτης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Palatino Linotype"/>
                <w:sz w:val="21"/>
                <w:szCs w:val="21"/>
                <w:lang w:val="el-GR" w:eastAsia="el-GR"/>
              </w:rPr>
            </w:pPr>
            <w:r>
              <w:rPr>
                <w:rFonts w:eastAsia="Calibri"/>
                <w:sz w:val="21"/>
                <w:szCs w:val="21"/>
                <w:shd w:val="clear" w:color="auto" w:fill="FFFFFF"/>
                <w:lang w:val="el-GR" w:eastAsia="el-GR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</w:tr>
      <w:tr w:rsidR="00A27C6F" w:rsidTr="00A27C6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174B1"/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l-GR" w:eastAsia="el-GR"/>
              </w:rPr>
            </w:pPr>
            <w:r>
              <w:rPr>
                <w:b/>
                <w:color w:val="FFFFFF"/>
                <w:sz w:val="21"/>
                <w:szCs w:val="21"/>
                <w:lang w:val="el-GR" w:eastAsia="el-GR"/>
              </w:rPr>
              <w:t>20.9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ind w:left="132"/>
              <w:jc w:val="left"/>
              <w:rPr>
                <w:rFonts w:eastAsia="Palatino Linotype"/>
                <w:sz w:val="21"/>
                <w:szCs w:val="21"/>
                <w:lang w:val="el-GR" w:eastAsia="el-GR"/>
              </w:rPr>
            </w:pPr>
            <w:r>
              <w:rPr>
                <w:rFonts w:eastAsia="Palatino Linotype"/>
                <w:sz w:val="21"/>
                <w:szCs w:val="21"/>
                <w:lang w:val="el-GR" w:eastAsia="el-GR"/>
              </w:rPr>
              <w:t>Ως η παράγραφος 20.9 των Τεχνικών Προδιαγραφών της παρούσης μελέτης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Palatino Linotype"/>
                <w:sz w:val="21"/>
                <w:szCs w:val="21"/>
                <w:lang w:val="el-GR" w:eastAsia="el-GR"/>
              </w:rPr>
            </w:pPr>
            <w:r>
              <w:rPr>
                <w:rFonts w:eastAsia="Calibri"/>
                <w:sz w:val="21"/>
                <w:szCs w:val="21"/>
                <w:shd w:val="clear" w:color="auto" w:fill="FFFFFF"/>
                <w:lang w:val="el-GR" w:eastAsia="el-GR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</w:tr>
      <w:tr w:rsidR="00A27C6F" w:rsidTr="00A27C6F">
        <w:trPr>
          <w:trHeight w:val="5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l-GR" w:eastAsia="el-GR"/>
              </w:rPr>
            </w:pPr>
          </w:p>
        </w:tc>
        <w:tc>
          <w:tcPr>
            <w:tcW w:w="10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Palatino Linotype"/>
                <w:b/>
                <w:sz w:val="21"/>
                <w:szCs w:val="21"/>
                <w:lang w:val="el-GR" w:eastAsia="el-GR"/>
              </w:rPr>
            </w:pPr>
            <w:r>
              <w:rPr>
                <w:rFonts w:eastAsia="Palatino Linotype"/>
                <w:b/>
                <w:sz w:val="21"/>
                <w:szCs w:val="21"/>
                <w:lang w:val="el-GR" w:eastAsia="el-GR"/>
              </w:rPr>
              <w:t>21)  ΕΓΓΥΗΣΕΙΣ - ΥΠΟΣΤΗΡΙΞΗ</w:t>
            </w:r>
          </w:p>
        </w:tc>
      </w:tr>
      <w:tr w:rsidR="00A27C6F" w:rsidTr="00A27C6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174B1"/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n-US" w:eastAsia="el-GR"/>
              </w:rPr>
            </w:pPr>
            <w:r>
              <w:rPr>
                <w:b/>
                <w:color w:val="FFFFFF"/>
                <w:sz w:val="21"/>
                <w:szCs w:val="21"/>
                <w:lang w:val="el-GR" w:eastAsia="el-GR"/>
              </w:rPr>
              <w:t>21</w:t>
            </w:r>
            <w:r>
              <w:rPr>
                <w:b/>
                <w:color w:val="FFFFFF"/>
                <w:sz w:val="21"/>
                <w:szCs w:val="21"/>
                <w:lang w:val="en-US" w:eastAsia="el-GR"/>
              </w:rPr>
              <w:t>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ind w:left="132"/>
              <w:jc w:val="left"/>
              <w:rPr>
                <w:rFonts w:eastAsia="Palatino Linotype"/>
                <w:sz w:val="21"/>
                <w:szCs w:val="21"/>
                <w:lang w:val="el-GR" w:eastAsia="el-GR"/>
              </w:rPr>
            </w:pPr>
            <w:r>
              <w:rPr>
                <w:rFonts w:eastAsia="Palatino Linotype"/>
                <w:sz w:val="21"/>
                <w:szCs w:val="21"/>
                <w:lang w:val="el-GR" w:eastAsia="el-GR"/>
              </w:rPr>
              <w:t>Ως η παράγραφος 21.1 των Τεχνικών Προδιαγραφών της παρούσης μελέτης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Palatino Linotype"/>
                <w:sz w:val="21"/>
                <w:szCs w:val="21"/>
                <w:lang w:val="el-GR" w:eastAsia="el-GR"/>
              </w:rPr>
            </w:pPr>
            <w:r>
              <w:rPr>
                <w:rFonts w:eastAsia="Calibri"/>
                <w:sz w:val="21"/>
                <w:szCs w:val="21"/>
                <w:shd w:val="clear" w:color="auto" w:fill="FFFFFF"/>
                <w:lang w:val="el-GR" w:eastAsia="el-GR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</w:tr>
      <w:tr w:rsidR="00A27C6F" w:rsidTr="00A27C6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174B1"/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l-GR" w:eastAsia="el-GR"/>
              </w:rPr>
            </w:pPr>
            <w:r>
              <w:rPr>
                <w:b/>
                <w:color w:val="FFFFFF"/>
                <w:sz w:val="21"/>
                <w:szCs w:val="21"/>
                <w:lang w:val="el-GR" w:eastAsia="el-GR"/>
              </w:rPr>
              <w:t>21.2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ind w:left="132"/>
              <w:jc w:val="left"/>
              <w:rPr>
                <w:rFonts w:eastAsia="Palatino Linotype"/>
                <w:sz w:val="21"/>
                <w:szCs w:val="21"/>
                <w:lang w:val="el-GR" w:eastAsia="el-GR"/>
              </w:rPr>
            </w:pPr>
            <w:r>
              <w:rPr>
                <w:rFonts w:eastAsia="Palatino Linotype"/>
                <w:sz w:val="21"/>
                <w:szCs w:val="21"/>
                <w:lang w:val="el-GR" w:eastAsia="el-GR"/>
              </w:rPr>
              <w:t>Ως η παράγραφος 21.2 των Τεχνικών Προδιαγραφών της παρούσης μελέτης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Palatino Linotype"/>
                <w:sz w:val="21"/>
                <w:szCs w:val="21"/>
                <w:lang w:val="el-GR" w:eastAsia="el-GR"/>
              </w:rPr>
            </w:pPr>
            <w:r>
              <w:rPr>
                <w:rFonts w:eastAsia="Calibri"/>
                <w:sz w:val="21"/>
                <w:szCs w:val="21"/>
                <w:shd w:val="clear" w:color="auto" w:fill="FFFFFF"/>
                <w:lang w:val="el-GR" w:eastAsia="el-GR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</w:tr>
      <w:tr w:rsidR="00A27C6F" w:rsidTr="00A27C6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174B1"/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l-GR" w:eastAsia="el-GR"/>
              </w:rPr>
            </w:pPr>
            <w:r>
              <w:rPr>
                <w:b/>
                <w:color w:val="FFFFFF"/>
                <w:sz w:val="21"/>
                <w:szCs w:val="21"/>
                <w:lang w:val="el-GR" w:eastAsia="el-GR"/>
              </w:rPr>
              <w:t>21.3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ind w:left="132"/>
              <w:jc w:val="left"/>
              <w:rPr>
                <w:rFonts w:eastAsia="Palatino Linotype"/>
                <w:sz w:val="21"/>
                <w:szCs w:val="21"/>
                <w:lang w:val="el-GR" w:eastAsia="el-GR"/>
              </w:rPr>
            </w:pPr>
            <w:r>
              <w:rPr>
                <w:rFonts w:eastAsia="Palatino Linotype"/>
                <w:sz w:val="21"/>
                <w:szCs w:val="21"/>
                <w:lang w:val="el-GR" w:eastAsia="el-GR"/>
              </w:rPr>
              <w:t>Ως η παράγραφος 21.3 των Τεχνικών Προδιαγραφών της παρούσης μελέτης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Palatino Linotype"/>
                <w:sz w:val="21"/>
                <w:szCs w:val="21"/>
                <w:lang w:val="el-GR" w:eastAsia="el-GR"/>
              </w:rPr>
            </w:pPr>
            <w:r>
              <w:rPr>
                <w:rFonts w:eastAsia="Calibri"/>
                <w:sz w:val="21"/>
                <w:szCs w:val="21"/>
                <w:shd w:val="clear" w:color="auto" w:fill="FFFFFF"/>
                <w:lang w:val="el-GR" w:eastAsia="el-GR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</w:tr>
      <w:tr w:rsidR="00A27C6F" w:rsidTr="00A27C6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174B1"/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l-GR" w:eastAsia="el-GR"/>
              </w:rPr>
            </w:pPr>
            <w:r>
              <w:rPr>
                <w:b/>
                <w:color w:val="FFFFFF"/>
                <w:sz w:val="21"/>
                <w:szCs w:val="21"/>
                <w:lang w:val="el-GR" w:eastAsia="el-GR"/>
              </w:rPr>
              <w:lastRenderedPageBreak/>
              <w:t>21.4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ind w:left="132"/>
              <w:jc w:val="left"/>
              <w:rPr>
                <w:rFonts w:eastAsia="Palatino Linotype"/>
                <w:sz w:val="21"/>
                <w:szCs w:val="21"/>
                <w:lang w:val="el-GR" w:eastAsia="el-GR"/>
              </w:rPr>
            </w:pPr>
            <w:r>
              <w:rPr>
                <w:rFonts w:eastAsia="Palatino Linotype"/>
                <w:sz w:val="21"/>
                <w:szCs w:val="21"/>
                <w:lang w:val="el-GR" w:eastAsia="el-GR"/>
              </w:rPr>
              <w:t>Ως η παράγραφος 21.4 των Τεχνικών Προδιαγραφών της παρούσης μελέτης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Palatino Linotype"/>
                <w:sz w:val="21"/>
                <w:szCs w:val="21"/>
                <w:lang w:val="el-GR" w:eastAsia="el-GR"/>
              </w:rPr>
            </w:pPr>
            <w:r>
              <w:rPr>
                <w:rFonts w:eastAsia="Calibri"/>
                <w:sz w:val="21"/>
                <w:szCs w:val="21"/>
                <w:shd w:val="clear" w:color="auto" w:fill="FFFFFF"/>
                <w:lang w:val="el-GR" w:eastAsia="el-GR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</w:tr>
      <w:tr w:rsidR="00A27C6F" w:rsidTr="00A27C6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174B1"/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l-GR" w:eastAsia="el-GR"/>
              </w:rPr>
            </w:pPr>
            <w:r>
              <w:rPr>
                <w:rFonts w:eastAsia="Calibri"/>
                <w:b/>
                <w:color w:val="FFFFFF"/>
                <w:sz w:val="21"/>
                <w:szCs w:val="21"/>
                <w:lang w:val="el-GR" w:eastAsia="el-GR"/>
              </w:rPr>
              <w:t>21.5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ind w:left="132"/>
              <w:jc w:val="left"/>
              <w:rPr>
                <w:rFonts w:eastAsia="Palatino Linotype"/>
                <w:sz w:val="21"/>
                <w:szCs w:val="21"/>
                <w:lang w:val="el-GR" w:eastAsia="el-GR"/>
              </w:rPr>
            </w:pPr>
            <w:r>
              <w:rPr>
                <w:rFonts w:eastAsia="Palatino Linotype"/>
                <w:sz w:val="21"/>
                <w:szCs w:val="21"/>
                <w:lang w:val="el-GR" w:eastAsia="el-GR"/>
              </w:rPr>
              <w:t>Ως η παράγραφος 21.5 των Τεχνικών Προδιαγραφών της παρούσης μελέτης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Palatino Linotype"/>
                <w:sz w:val="21"/>
                <w:szCs w:val="21"/>
                <w:lang w:val="el-GR" w:eastAsia="el-GR"/>
              </w:rPr>
            </w:pPr>
            <w:r>
              <w:rPr>
                <w:rFonts w:eastAsia="Calibri"/>
                <w:sz w:val="21"/>
                <w:szCs w:val="21"/>
                <w:shd w:val="clear" w:color="auto" w:fill="FFFFFF"/>
                <w:lang w:val="el-GR" w:eastAsia="el-GR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</w:tr>
      <w:tr w:rsidR="00A27C6F" w:rsidTr="00A27C6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174B1"/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l-GR" w:eastAsia="el-GR"/>
              </w:rPr>
            </w:pPr>
            <w:r>
              <w:rPr>
                <w:b/>
                <w:color w:val="FFFFFF"/>
                <w:sz w:val="21"/>
                <w:szCs w:val="21"/>
                <w:lang w:val="el-GR" w:eastAsia="el-GR"/>
              </w:rPr>
              <w:t>21.6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ind w:left="132"/>
              <w:jc w:val="left"/>
              <w:rPr>
                <w:rFonts w:eastAsia="Palatino Linotype"/>
                <w:sz w:val="21"/>
                <w:szCs w:val="21"/>
                <w:lang w:val="el-GR" w:eastAsia="el-GR"/>
              </w:rPr>
            </w:pPr>
            <w:r>
              <w:rPr>
                <w:rFonts w:eastAsia="Palatino Linotype"/>
                <w:sz w:val="21"/>
                <w:szCs w:val="21"/>
                <w:lang w:val="el-GR" w:eastAsia="el-GR"/>
              </w:rPr>
              <w:t>Ως η παράγραφος 21.6 των Τεχνικών Προδιαγραφών της παρούσης μελέτης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Palatino Linotype"/>
                <w:sz w:val="21"/>
                <w:szCs w:val="21"/>
                <w:lang w:val="el-GR" w:eastAsia="el-GR"/>
              </w:rPr>
            </w:pPr>
            <w:r>
              <w:rPr>
                <w:rFonts w:eastAsia="Calibri"/>
                <w:sz w:val="21"/>
                <w:szCs w:val="21"/>
                <w:shd w:val="clear" w:color="auto" w:fill="FFFFFF"/>
                <w:lang w:val="el-GR" w:eastAsia="el-GR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</w:tr>
      <w:tr w:rsidR="00A27C6F" w:rsidTr="00A27C6F">
        <w:trPr>
          <w:trHeight w:val="5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l-GR" w:eastAsia="el-GR"/>
              </w:rPr>
            </w:pPr>
          </w:p>
        </w:tc>
        <w:tc>
          <w:tcPr>
            <w:tcW w:w="10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Palatino Linotype"/>
                <w:b/>
                <w:sz w:val="21"/>
                <w:szCs w:val="21"/>
                <w:lang w:val="el-GR" w:eastAsia="el-GR"/>
              </w:rPr>
            </w:pPr>
            <w:r>
              <w:rPr>
                <w:rFonts w:eastAsia="Palatino Linotype"/>
                <w:b/>
                <w:sz w:val="21"/>
                <w:szCs w:val="21"/>
                <w:lang w:val="el-GR" w:eastAsia="el-GR"/>
              </w:rPr>
              <w:t>22)  ΠΑΡΑΔΟΣΗ</w:t>
            </w:r>
          </w:p>
        </w:tc>
      </w:tr>
      <w:tr w:rsidR="00A27C6F" w:rsidTr="00A27C6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174B1"/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n-US" w:eastAsia="el-GR"/>
              </w:rPr>
            </w:pPr>
            <w:r>
              <w:rPr>
                <w:b/>
                <w:color w:val="FFFFFF"/>
                <w:sz w:val="21"/>
                <w:szCs w:val="21"/>
                <w:lang w:val="el-GR" w:eastAsia="el-GR"/>
              </w:rPr>
              <w:t>22</w:t>
            </w:r>
            <w:r>
              <w:rPr>
                <w:b/>
                <w:color w:val="FFFFFF"/>
                <w:sz w:val="21"/>
                <w:szCs w:val="21"/>
                <w:lang w:val="en-US" w:eastAsia="el-GR"/>
              </w:rPr>
              <w:t>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ind w:left="132"/>
              <w:jc w:val="left"/>
              <w:rPr>
                <w:rFonts w:eastAsia="Palatino Linotype"/>
                <w:sz w:val="21"/>
                <w:szCs w:val="21"/>
                <w:lang w:val="el-GR" w:eastAsia="el-GR"/>
              </w:rPr>
            </w:pPr>
            <w:r>
              <w:rPr>
                <w:rFonts w:eastAsia="Palatino Linotype"/>
                <w:sz w:val="21"/>
                <w:szCs w:val="21"/>
                <w:lang w:val="el-GR" w:eastAsia="el-GR"/>
              </w:rPr>
              <w:t>Ως η παράγραφος 22.1 των Τεχνικών Προδιαγραφών της παρούσης μελέτης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Palatino Linotype"/>
                <w:sz w:val="21"/>
                <w:szCs w:val="21"/>
                <w:lang w:val="el-GR" w:eastAsia="el-GR"/>
              </w:rPr>
            </w:pPr>
            <w:r>
              <w:rPr>
                <w:rFonts w:eastAsia="Calibri"/>
                <w:sz w:val="21"/>
                <w:szCs w:val="21"/>
                <w:shd w:val="clear" w:color="auto" w:fill="FFFFFF"/>
                <w:lang w:val="el-GR" w:eastAsia="el-GR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</w:tr>
      <w:tr w:rsidR="00A27C6F" w:rsidTr="00A27C6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174B1"/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l-GR" w:eastAsia="el-GR"/>
              </w:rPr>
            </w:pPr>
            <w:r>
              <w:rPr>
                <w:b/>
                <w:color w:val="FFFFFF"/>
                <w:sz w:val="21"/>
                <w:szCs w:val="21"/>
                <w:lang w:val="el-GR" w:eastAsia="el-GR"/>
              </w:rPr>
              <w:t>22.2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ind w:left="132"/>
              <w:jc w:val="left"/>
              <w:rPr>
                <w:rFonts w:eastAsia="Palatino Linotype"/>
                <w:sz w:val="21"/>
                <w:szCs w:val="21"/>
                <w:lang w:val="el-GR" w:eastAsia="el-GR"/>
              </w:rPr>
            </w:pPr>
            <w:r>
              <w:rPr>
                <w:rFonts w:eastAsia="Palatino Linotype"/>
                <w:sz w:val="21"/>
                <w:szCs w:val="21"/>
                <w:lang w:val="el-GR" w:eastAsia="el-GR"/>
              </w:rPr>
              <w:t>Ως η παράγραφος 22.2 των Τεχνικών Προδιαγραφών της παρούσης μελέτης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Palatino Linotype"/>
                <w:sz w:val="21"/>
                <w:szCs w:val="21"/>
                <w:lang w:val="el-GR" w:eastAsia="el-GR"/>
              </w:rPr>
            </w:pPr>
            <w:r>
              <w:rPr>
                <w:rFonts w:eastAsia="Calibri"/>
                <w:sz w:val="21"/>
                <w:szCs w:val="21"/>
                <w:shd w:val="clear" w:color="auto" w:fill="FFFFFF"/>
                <w:lang w:val="el-GR" w:eastAsia="el-GR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</w:tr>
      <w:tr w:rsidR="00A27C6F" w:rsidTr="00A27C6F">
        <w:trPr>
          <w:trHeight w:val="5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l-GR" w:eastAsia="el-GR"/>
              </w:rPr>
            </w:pPr>
          </w:p>
        </w:tc>
        <w:tc>
          <w:tcPr>
            <w:tcW w:w="10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Palatino Linotype"/>
                <w:b/>
                <w:sz w:val="21"/>
                <w:szCs w:val="21"/>
                <w:lang w:val="el-GR" w:eastAsia="el-GR"/>
              </w:rPr>
            </w:pPr>
            <w:r>
              <w:rPr>
                <w:rFonts w:eastAsia="Palatino Linotype"/>
                <w:b/>
                <w:sz w:val="21"/>
                <w:szCs w:val="21"/>
                <w:lang w:val="el-GR" w:eastAsia="el-GR"/>
              </w:rPr>
              <w:t>23)  ΠΑΡΕΛΚΟΜΕΝΑ</w:t>
            </w:r>
          </w:p>
        </w:tc>
      </w:tr>
      <w:tr w:rsidR="00A27C6F" w:rsidTr="00A27C6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174B1"/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n-US" w:eastAsia="el-GR"/>
              </w:rPr>
            </w:pPr>
            <w:r>
              <w:rPr>
                <w:b/>
                <w:color w:val="FFFFFF"/>
                <w:sz w:val="21"/>
                <w:szCs w:val="21"/>
                <w:lang w:val="el-GR" w:eastAsia="el-GR"/>
              </w:rPr>
              <w:t>23</w:t>
            </w:r>
            <w:r>
              <w:rPr>
                <w:b/>
                <w:color w:val="FFFFFF"/>
                <w:sz w:val="21"/>
                <w:szCs w:val="21"/>
                <w:lang w:val="en-US" w:eastAsia="el-GR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ind w:left="132"/>
              <w:jc w:val="left"/>
              <w:rPr>
                <w:rFonts w:eastAsia="Palatino Linotype"/>
                <w:sz w:val="21"/>
                <w:szCs w:val="21"/>
                <w:lang w:val="el-GR" w:eastAsia="el-GR"/>
              </w:rPr>
            </w:pPr>
            <w:r>
              <w:rPr>
                <w:rFonts w:eastAsia="Palatino Linotype"/>
                <w:sz w:val="21"/>
                <w:szCs w:val="21"/>
                <w:lang w:val="el-GR" w:eastAsia="el-GR"/>
              </w:rPr>
              <w:t>Ως η παράγραφος 23.1 των Τεχνικών Προδιαγραφών της παρούσης μελέτης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Palatino Linotype"/>
                <w:sz w:val="21"/>
                <w:szCs w:val="21"/>
                <w:lang w:val="el-GR" w:eastAsia="el-GR"/>
              </w:rPr>
            </w:pPr>
            <w:r>
              <w:rPr>
                <w:rFonts w:eastAsia="Calibri"/>
                <w:sz w:val="21"/>
                <w:szCs w:val="21"/>
                <w:shd w:val="clear" w:color="auto" w:fill="FFFFFF"/>
                <w:lang w:val="el-GR" w:eastAsia="el-GR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</w:tr>
      <w:tr w:rsidR="00A27C6F" w:rsidTr="00A27C6F">
        <w:trPr>
          <w:trHeight w:val="5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l-GR" w:eastAsia="el-GR"/>
              </w:rPr>
            </w:pPr>
          </w:p>
        </w:tc>
        <w:tc>
          <w:tcPr>
            <w:tcW w:w="10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Palatino Linotype"/>
                <w:b/>
                <w:sz w:val="21"/>
                <w:szCs w:val="21"/>
                <w:lang w:val="el-GR" w:eastAsia="el-GR"/>
              </w:rPr>
            </w:pPr>
            <w:r>
              <w:rPr>
                <w:rFonts w:eastAsia="Palatino Linotype"/>
                <w:b/>
                <w:sz w:val="21"/>
                <w:szCs w:val="21"/>
                <w:lang w:val="el-GR" w:eastAsia="el-GR"/>
              </w:rPr>
              <w:t>24)  ΣΗΜΕΙΩΣΗ</w:t>
            </w:r>
          </w:p>
        </w:tc>
      </w:tr>
      <w:tr w:rsidR="00A27C6F" w:rsidTr="00A27C6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174B1"/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n-US" w:eastAsia="el-GR"/>
              </w:rPr>
            </w:pPr>
            <w:r>
              <w:rPr>
                <w:b/>
                <w:color w:val="FFFFFF"/>
                <w:sz w:val="21"/>
                <w:szCs w:val="21"/>
                <w:lang w:val="el-GR" w:eastAsia="el-GR"/>
              </w:rPr>
              <w:t>24</w:t>
            </w:r>
            <w:r>
              <w:rPr>
                <w:b/>
                <w:color w:val="FFFFFF"/>
                <w:sz w:val="21"/>
                <w:szCs w:val="21"/>
                <w:lang w:val="en-US" w:eastAsia="el-GR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ind w:left="132"/>
              <w:jc w:val="left"/>
              <w:rPr>
                <w:rFonts w:eastAsia="Palatino Linotype"/>
                <w:sz w:val="21"/>
                <w:szCs w:val="21"/>
                <w:lang w:val="el-GR" w:eastAsia="el-GR"/>
              </w:rPr>
            </w:pPr>
            <w:r>
              <w:rPr>
                <w:rFonts w:eastAsia="Palatino Linotype"/>
                <w:sz w:val="21"/>
                <w:szCs w:val="21"/>
                <w:lang w:val="el-GR" w:eastAsia="el-GR"/>
              </w:rPr>
              <w:t>Ως η παράγραφος 24 των Τεχνικών Προδιαγραφών της παρούσης μελέτης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Palatino Linotype"/>
                <w:sz w:val="21"/>
                <w:szCs w:val="21"/>
                <w:lang w:val="el-GR" w:eastAsia="el-GR"/>
              </w:rPr>
            </w:pPr>
            <w:r>
              <w:rPr>
                <w:rFonts w:eastAsia="Calibri"/>
                <w:sz w:val="21"/>
                <w:szCs w:val="21"/>
                <w:shd w:val="clear" w:color="auto" w:fill="FFFFFF"/>
                <w:lang w:val="el-GR" w:eastAsia="el-GR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</w:tr>
      <w:tr w:rsidR="00A27C6F" w:rsidTr="00A27C6F">
        <w:trPr>
          <w:trHeight w:val="5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l-GR" w:eastAsia="el-GR"/>
              </w:rPr>
            </w:pPr>
          </w:p>
        </w:tc>
        <w:tc>
          <w:tcPr>
            <w:tcW w:w="10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Palatino Linotype"/>
                <w:b/>
                <w:sz w:val="21"/>
                <w:szCs w:val="21"/>
                <w:lang w:val="el-GR" w:eastAsia="el-GR"/>
              </w:rPr>
            </w:pPr>
            <w:r>
              <w:rPr>
                <w:rFonts w:eastAsia="Palatino Linotype"/>
                <w:b/>
                <w:sz w:val="21"/>
                <w:szCs w:val="21"/>
                <w:lang w:val="el-GR" w:eastAsia="el-GR"/>
              </w:rPr>
              <w:t>Β)  ΑΛΑΤΟΔΙΑΝΟΜΕΑΣ</w:t>
            </w:r>
          </w:p>
        </w:tc>
      </w:tr>
      <w:tr w:rsidR="00A27C6F" w:rsidTr="00A27C6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174B1"/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n-US" w:eastAsia="el-GR"/>
              </w:rPr>
            </w:pPr>
            <w:r>
              <w:rPr>
                <w:b/>
                <w:color w:val="FFFFFF"/>
                <w:sz w:val="21"/>
                <w:szCs w:val="21"/>
                <w:lang w:val="el-GR" w:eastAsia="el-GR"/>
              </w:rPr>
              <w:t>Β.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ind w:left="132"/>
              <w:jc w:val="left"/>
              <w:rPr>
                <w:rFonts w:eastAsia="Palatino Linotype"/>
                <w:sz w:val="21"/>
                <w:szCs w:val="21"/>
                <w:lang w:val="el-GR" w:eastAsia="el-GR"/>
              </w:rPr>
            </w:pPr>
            <w:r>
              <w:rPr>
                <w:rFonts w:eastAsia="Palatino Linotype"/>
                <w:sz w:val="21"/>
                <w:szCs w:val="21"/>
                <w:lang w:val="el-GR" w:eastAsia="el-GR"/>
              </w:rPr>
              <w:t>Ως η παράγραφος Β των Τεχνικών Προδιαγραφών της παρούσης μελέτης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Palatino Linotype"/>
                <w:sz w:val="21"/>
                <w:szCs w:val="21"/>
                <w:lang w:val="el-GR" w:eastAsia="el-GR"/>
              </w:rPr>
            </w:pPr>
            <w:r>
              <w:rPr>
                <w:rFonts w:eastAsia="Calibri"/>
                <w:sz w:val="21"/>
                <w:szCs w:val="21"/>
                <w:shd w:val="clear" w:color="auto" w:fill="FFFFFF"/>
                <w:lang w:val="el-GR" w:eastAsia="el-GR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</w:tr>
      <w:tr w:rsidR="00A27C6F" w:rsidTr="00A27C6F">
        <w:trPr>
          <w:trHeight w:val="5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l-GR" w:eastAsia="el-GR"/>
              </w:rPr>
            </w:pPr>
          </w:p>
        </w:tc>
        <w:tc>
          <w:tcPr>
            <w:tcW w:w="10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Palatino Linotype"/>
                <w:b/>
                <w:sz w:val="21"/>
                <w:szCs w:val="21"/>
                <w:lang w:val="el-GR" w:eastAsia="el-GR"/>
              </w:rPr>
            </w:pPr>
            <w:r>
              <w:rPr>
                <w:rFonts w:eastAsia="Palatino Linotype"/>
                <w:b/>
                <w:sz w:val="21"/>
                <w:szCs w:val="21"/>
                <w:lang w:val="el-GR" w:eastAsia="el-GR"/>
              </w:rPr>
              <w:t>Γ)  ΛΕΠΙΔΑ ΑΠΟΧΙΟΝΙΣΜΟΥ</w:t>
            </w:r>
          </w:p>
        </w:tc>
      </w:tr>
      <w:tr w:rsidR="00A27C6F" w:rsidTr="00A27C6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174B1"/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n-US" w:eastAsia="el-GR"/>
              </w:rPr>
            </w:pPr>
            <w:r>
              <w:rPr>
                <w:b/>
                <w:color w:val="FFFFFF"/>
                <w:sz w:val="21"/>
                <w:szCs w:val="21"/>
                <w:lang w:val="el-GR" w:eastAsia="el-GR"/>
              </w:rPr>
              <w:t>Γ</w:t>
            </w:r>
            <w:r>
              <w:rPr>
                <w:b/>
                <w:color w:val="FFFFFF"/>
                <w:sz w:val="21"/>
                <w:szCs w:val="21"/>
                <w:lang w:val="en-US" w:eastAsia="el-GR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ind w:left="132"/>
              <w:jc w:val="left"/>
              <w:rPr>
                <w:rFonts w:eastAsia="Palatino Linotype"/>
                <w:sz w:val="21"/>
                <w:szCs w:val="21"/>
                <w:lang w:val="el-GR" w:eastAsia="el-GR"/>
              </w:rPr>
            </w:pPr>
            <w:r>
              <w:rPr>
                <w:rFonts w:eastAsia="Palatino Linotype"/>
                <w:sz w:val="21"/>
                <w:szCs w:val="21"/>
                <w:lang w:val="el-GR" w:eastAsia="el-GR"/>
              </w:rPr>
              <w:t>Ως η παράγραφος Γ των Τεχνικών Προδιαγραφών της παρούσης μελέτης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Palatino Linotype"/>
                <w:sz w:val="21"/>
                <w:szCs w:val="21"/>
                <w:lang w:val="el-GR" w:eastAsia="el-GR"/>
              </w:rPr>
            </w:pPr>
            <w:r>
              <w:rPr>
                <w:rFonts w:eastAsia="Calibri"/>
                <w:sz w:val="21"/>
                <w:szCs w:val="21"/>
                <w:shd w:val="clear" w:color="auto" w:fill="FFFFFF"/>
                <w:lang w:val="el-GR" w:eastAsia="el-GR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</w:tr>
      <w:tr w:rsidR="00A27C6F" w:rsidTr="00A27C6F">
        <w:trPr>
          <w:trHeight w:val="5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l-GR" w:eastAsia="el-GR"/>
              </w:rPr>
            </w:pPr>
          </w:p>
        </w:tc>
        <w:tc>
          <w:tcPr>
            <w:tcW w:w="10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Palatino Linotype"/>
                <w:b/>
                <w:sz w:val="21"/>
                <w:szCs w:val="21"/>
                <w:lang w:val="el-GR" w:eastAsia="el-GR"/>
              </w:rPr>
            </w:pPr>
            <w:r>
              <w:rPr>
                <w:rFonts w:eastAsia="Palatino Linotype"/>
                <w:b/>
                <w:sz w:val="21"/>
                <w:szCs w:val="21"/>
                <w:lang w:val="el-GR" w:eastAsia="el-GR"/>
              </w:rPr>
              <w:t>25)  ΤΕΧΝΙΚΗ ΥΠΟΣΤΗΡΙΞΗ</w:t>
            </w:r>
          </w:p>
        </w:tc>
      </w:tr>
      <w:tr w:rsidR="00A27C6F" w:rsidTr="00A27C6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174B1"/>
            <w:vAlign w:val="center"/>
            <w:hideMark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b/>
                <w:color w:val="FFFFFF"/>
                <w:sz w:val="21"/>
                <w:szCs w:val="21"/>
                <w:lang w:val="en-US" w:eastAsia="el-GR"/>
              </w:rPr>
            </w:pPr>
            <w:r>
              <w:rPr>
                <w:b/>
                <w:color w:val="FFFFFF"/>
                <w:sz w:val="21"/>
                <w:szCs w:val="21"/>
                <w:lang w:val="el-GR" w:eastAsia="el-GR"/>
              </w:rPr>
              <w:t>25</w:t>
            </w:r>
            <w:r>
              <w:rPr>
                <w:b/>
                <w:color w:val="FFFFFF"/>
                <w:sz w:val="21"/>
                <w:szCs w:val="21"/>
                <w:lang w:val="en-US" w:eastAsia="el-GR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ind w:left="132"/>
              <w:jc w:val="left"/>
              <w:rPr>
                <w:rFonts w:eastAsia="Palatino Linotype"/>
                <w:sz w:val="21"/>
                <w:szCs w:val="21"/>
                <w:lang w:val="el-GR" w:eastAsia="el-GR"/>
              </w:rPr>
            </w:pPr>
            <w:r>
              <w:rPr>
                <w:rFonts w:eastAsia="Palatino Linotype"/>
                <w:sz w:val="21"/>
                <w:szCs w:val="21"/>
                <w:lang w:val="el-GR" w:eastAsia="el-GR"/>
              </w:rPr>
              <w:t>Ως η παράγραφος 25 των Τεχνικών Προδιαγραφών της παρούσης μελέτης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C6F" w:rsidRDefault="00A27C6F">
            <w:pPr>
              <w:widowControl w:val="0"/>
              <w:suppressAutoHyphens w:val="0"/>
              <w:spacing w:after="0" w:line="276" w:lineRule="auto"/>
              <w:jc w:val="center"/>
              <w:rPr>
                <w:rFonts w:eastAsia="Palatino Linotype"/>
                <w:sz w:val="21"/>
                <w:szCs w:val="21"/>
                <w:lang w:val="el-GR" w:eastAsia="el-GR"/>
              </w:rPr>
            </w:pPr>
            <w:r>
              <w:rPr>
                <w:rFonts w:eastAsia="Calibri"/>
                <w:sz w:val="21"/>
                <w:szCs w:val="21"/>
                <w:shd w:val="clear" w:color="auto" w:fill="FFFFFF"/>
                <w:lang w:val="el-GR" w:eastAsia="el-GR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C6F" w:rsidRDefault="00A27C6F">
            <w:pPr>
              <w:suppressAutoHyphens w:val="0"/>
              <w:spacing w:after="0" w:line="276" w:lineRule="auto"/>
              <w:jc w:val="center"/>
              <w:rPr>
                <w:sz w:val="21"/>
                <w:szCs w:val="21"/>
                <w:lang w:val="el-GR" w:eastAsia="el-GR"/>
              </w:rPr>
            </w:pPr>
          </w:p>
        </w:tc>
      </w:tr>
    </w:tbl>
    <w:p w:rsidR="00A27C6F" w:rsidRDefault="00A27C6F" w:rsidP="00A27C6F">
      <w:pPr>
        <w:suppressAutoHyphens w:val="0"/>
        <w:spacing w:after="0" w:line="276" w:lineRule="auto"/>
        <w:jc w:val="center"/>
        <w:rPr>
          <w:sz w:val="21"/>
          <w:szCs w:val="21"/>
          <w:lang w:val="el-GR" w:eastAsia="el-GR"/>
        </w:rPr>
      </w:pPr>
    </w:p>
    <w:p w:rsidR="00A27C6F" w:rsidRDefault="00A27C6F" w:rsidP="00A27C6F">
      <w:pPr>
        <w:suppressAutoHyphens w:val="0"/>
        <w:spacing w:after="0" w:line="276" w:lineRule="auto"/>
        <w:jc w:val="center"/>
        <w:rPr>
          <w:sz w:val="21"/>
          <w:szCs w:val="21"/>
          <w:lang w:val="el-GR" w:eastAsia="el-GR"/>
        </w:rPr>
      </w:pPr>
    </w:p>
    <w:p w:rsidR="00A27C6F" w:rsidRDefault="00A27C6F" w:rsidP="00A27C6F">
      <w:pPr>
        <w:suppressAutoHyphens w:val="0"/>
        <w:spacing w:after="0" w:line="276" w:lineRule="auto"/>
        <w:jc w:val="center"/>
        <w:rPr>
          <w:sz w:val="21"/>
          <w:szCs w:val="21"/>
          <w:lang w:val="el-GR" w:eastAsia="el-GR"/>
        </w:rPr>
      </w:pPr>
      <w:proofErr w:type="spellStart"/>
      <w:r>
        <w:rPr>
          <w:sz w:val="21"/>
          <w:szCs w:val="21"/>
          <w:lang w:val="el-GR" w:eastAsia="el-GR"/>
        </w:rPr>
        <w:t>Ημ</w:t>
      </w:r>
      <w:proofErr w:type="spellEnd"/>
      <w:r>
        <w:rPr>
          <w:sz w:val="21"/>
          <w:szCs w:val="21"/>
          <w:lang w:val="el-GR" w:eastAsia="el-GR"/>
        </w:rPr>
        <w:t>/νια  _________________</w:t>
      </w:r>
    </w:p>
    <w:p w:rsidR="00A27C6F" w:rsidRDefault="00A27C6F" w:rsidP="00A27C6F">
      <w:pPr>
        <w:suppressAutoHyphens w:val="0"/>
        <w:spacing w:after="0" w:line="276" w:lineRule="auto"/>
        <w:jc w:val="center"/>
        <w:rPr>
          <w:sz w:val="21"/>
          <w:szCs w:val="21"/>
          <w:lang w:val="el-GR" w:eastAsia="el-GR"/>
        </w:rPr>
      </w:pPr>
      <w:r>
        <w:rPr>
          <w:sz w:val="21"/>
          <w:szCs w:val="21"/>
          <w:lang w:val="el-GR" w:eastAsia="el-GR"/>
        </w:rPr>
        <w:t xml:space="preserve">Ο </w:t>
      </w:r>
    </w:p>
    <w:p w:rsidR="00A27C6F" w:rsidRDefault="00A27C6F" w:rsidP="00A27C6F">
      <w:pPr>
        <w:suppressAutoHyphens w:val="0"/>
        <w:spacing w:after="0" w:line="276" w:lineRule="auto"/>
        <w:jc w:val="center"/>
        <w:rPr>
          <w:sz w:val="21"/>
          <w:szCs w:val="21"/>
          <w:lang w:val="el-GR" w:eastAsia="el-GR"/>
        </w:rPr>
      </w:pPr>
      <w:bookmarkStart w:id="0" w:name="_GoBack"/>
      <w:bookmarkEnd w:id="0"/>
      <w:r>
        <w:rPr>
          <w:sz w:val="21"/>
          <w:szCs w:val="21"/>
          <w:lang w:val="el-GR" w:eastAsia="el-GR"/>
        </w:rPr>
        <w:t>ΝΟΜΙΜΟΣ ΕΚΠΡΟΣΩΠΟΣ</w:t>
      </w:r>
    </w:p>
    <w:p w:rsidR="00A27C6F" w:rsidRDefault="00A27C6F" w:rsidP="00A27C6F">
      <w:pPr>
        <w:suppressAutoHyphens w:val="0"/>
        <w:spacing w:after="0" w:line="276" w:lineRule="auto"/>
        <w:jc w:val="center"/>
        <w:rPr>
          <w:sz w:val="21"/>
          <w:szCs w:val="21"/>
          <w:lang w:val="el-GR" w:eastAsia="el-GR"/>
        </w:rPr>
      </w:pPr>
      <w:r>
        <w:rPr>
          <w:sz w:val="21"/>
          <w:szCs w:val="21"/>
          <w:lang w:val="el-GR" w:eastAsia="el-GR"/>
        </w:rPr>
        <w:t xml:space="preserve"> </w:t>
      </w:r>
    </w:p>
    <w:p w:rsidR="002F3349" w:rsidRPr="00A27C6F" w:rsidRDefault="00A27C6F" w:rsidP="00A27C6F">
      <w:pPr>
        <w:rPr>
          <w:lang w:val="el-GR"/>
        </w:rPr>
      </w:pPr>
      <w:r>
        <w:rPr>
          <w:sz w:val="21"/>
          <w:szCs w:val="21"/>
          <w:lang w:val="el-GR" w:eastAsia="el-GR"/>
        </w:rPr>
        <w:t xml:space="preserve">                                                                                      </w:t>
      </w:r>
      <w:r>
        <w:rPr>
          <w:sz w:val="21"/>
          <w:szCs w:val="21"/>
          <w:lang w:val="el-GR" w:eastAsia="el-GR"/>
        </w:rPr>
        <w:t>(Υπογραφ</w:t>
      </w:r>
      <w:r>
        <w:rPr>
          <w:sz w:val="21"/>
          <w:szCs w:val="21"/>
          <w:lang w:val="el-GR" w:eastAsia="el-GR"/>
        </w:rPr>
        <w:t>ή- Σφραγίδα)</w:t>
      </w:r>
    </w:p>
    <w:sectPr w:rsidR="002F3349" w:rsidRPr="00A27C6F" w:rsidSect="00A27C6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C6F"/>
    <w:rsid w:val="002F3349"/>
    <w:rsid w:val="00A27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C6F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C6F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56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886</Words>
  <Characters>4785</Characters>
  <Application>Microsoft Office Word</Application>
  <DocSecurity>0</DocSecurity>
  <Lines>39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marinos</dc:creator>
  <cp:lastModifiedBy>marinos</cp:lastModifiedBy>
  <cp:revision>1</cp:revision>
  <dcterms:created xsi:type="dcterms:W3CDTF">2025-06-11T10:49:00Z</dcterms:created>
  <dcterms:modified xsi:type="dcterms:W3CDTF">2025-06-11T10:51:00Z</dcterms:modified>
</cp:coreProperties>
</file>